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E9" w:rsidRDefault="00E96AE9">
      <w:pPr>
        <w:spacing w:line="560" w:lineRule="exact"/>
        <w:jc w:val="center"/>
        <w:rPr>
          <w:rFonts w:ascii="黑体" w:eastAsia="黑体" w:hAnsi="黑体" w:cs="黑体"/>
          <w:sz w:val="44"/>
          <w:szCs w:val="44"/>
        </w:rPr>
      </w:pPr>
    </w:p>
    <w:p w:rsidR="00E96AE9" w:rsidRDefault="00E96AE9">
      <w:pPr>
        <w:spacing w:line="560" w:lineRule="exact"/>
        <w:jc w:val="center"/>
        <w:rPr>
          <w:rFonts w:ascii="黑体" w:eastAsia="黑体" w:hAnsi="黑体" w:cs="黑体"/>
          <w:sz w:val="44"/>
          <w:szCs w:val="44"/>
        </w:rPr>
      </w:pPr>
    </w:p>
    <w:p w:rsidR="00E96AE9" w:rsidRDefault="00E96AE9">
      <w:pPr>
        <w:spacing w:line="560" w:lineRule="exact"/>
        <w:jc w:val="center"/>
        <w:rPr>
          <w:rFonts w:ascii="黑体" w:eastAsia="黑体" w:hAnsi="黑体" w:cs="黑体" w:hint="eastAsia"/>
          <w:sz w:val="44"/>
          <w:szCs w:val="44"/>
        </w:rPr>
      </w:pPr>
    </w:p>
    <w:p w:rsidR="0050615A" w:rsidRDefault="0050615A">
      <w:pPr>
        <w:spacing w:line="560" w:lineRule="exact"/>
        <w:jc w:val="center"/>
        <w:rPr>
          <w:rFonts w:ascii="黑体" w:eastAsia="黑体" w:hAnsi="黑体" w:cs="黑体" w:hint="eastAsia"/>
          <w:sz w:val="44"/>
          <w:szCs w:val="44"/>
        </w:rPr>
      </w:pPr>
    </w:p>
    <w:p w:rsidR="0050615A" w:rsidRDefault="0050615A">
      <w:pPr>
        <w:spacing w:line="560" w:lineRule="exact"/>
        <w:jc w:val="center"/>
        <w:rPr>
          <w:rFonts w:ascii="黑体" w:eastAsia="黑体" w:hAnsi="黑体" w:cs="黑体"/>
          <w:sz w:val="44"/>
          <w:szCs w:val="44"/>
        </w:rPr>
      </w:pPr>
    </w:p>
    <w:p w:rsidR="00E96AE9" w:rsidRDefault="00235B02">
      <w:pPr>
        <w:spacing w:line="560" w:lineRule="exact"/>
        <w:jc w:val="center"/>
        <w:rPr>
          <w:rFonts w:ascii="仿宋" w:eastAsia="仿宋" w:hAnsi="仿宋" w:cs="仿宋"/>
          <w:sz w:val="32"/>
          <w:szCs w:val="32"/>
        </w:rPr>
      </w:pPr>
      <w:r>
        <w:rPr>
          <w:rFonts w:ascii="仿宋" w:eastAsia="仿宋" w:hAnsi="仿宋" w:cs="仿宋" w:hint="eastAsia"/>
          <w:sz w:val="32"/>
          <w:szCs w:val="32"/>
        </w:rPr>
        <w:t>山政发</w:t>
      </w:r>
      <w:r w:rsidR="007B3102">
        <w:rPr>
          <w:rFonts w:ascii="仿宋_GB2312" w:eastAsia="仿宋_GB2312" w:hint="eastAsia"/>
          <w:sz w:val="32"/>
          <w:szCs w:val="32"/>
        </w:rPr>
        <w:t>〔2020〕</w:t>
      </w:r>
      <w:r w:rsidR="00EB6C43">
        <w:rPr>
          <w:rFonts w:ascii="仿宋" w:eastAsia="仿宋" w:hAnsi="仿宋" w:cs="仿宋" w:hint="eastAsia"/>
          <w:sz w:val="32"/>
          <w:szCs w:val="32"/>
        </w:rPr>
        <w:t>11</w:t>
      </w:r>
      <w:r>
        <w:rPr>
          <w:rFonts w:ascii="仿宋" w:eastAsia="仿宋" w:hAnsi="仿宋" w:cs="仿宋" w:hint="eastAsia"/>
          <w:sz w:val="32"/>
          <w:szCs w:val="32"/>
        </w:rPr>
        <w:t>号</w:t>
      </w:r>
    </w:p>
    <w:p w:rsidR="00E96AE9" w:rsidRDefault="00E96AE9">
      <w:pPr>
        <w:spacing w:line="560" w:lineRule="exact"/>
        <w:rPr>
          <w:rFonts w:ascii="仿宋" w:eastAsia="仿宋" w:hAnsi="仿宋" w:cs="仿宋"/>
          <w:sz w:val="32"/>
          <w:szCs w:val="32"/>
        </w:rPr>
      </w:pPr>
    </w:p>
    <w:p w:rsidR="00E96AE9" w:rsidRDefault="00E96AE9">
      <w:pPr>
        <w:spacing w:line="560" w:lineRule="exact"/>
        <w:rPr>
          <w:rFonts w:ascii="仿宋" w:eastAsia="仿宋" w:hAnsi="仿宋" w:cs="仿宋"/>
          <w:sz w:val="32"/>
          <w:szCs w:val="32"/>
        </w:rPr>
      </w:pPr>
    </w:p>
    <w:p w:rsidR="00E96AE9" w:rsidRDefault="00235B0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山亭区人民政府</w:t>
      </w:r>
    </w:p>
    <w:p w:rsidR="00E96AE9" w:rsidRDefault="00235B0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关于加快推进健康山亭建设的实施意见</w:t>
      </w:r>
    </w:p>
    <w:p w:rsidR="00E96AE9" w:rsidRDefault="00E96AE9">
      <w:pPr>
        <w:spacing w:line="560" w:lineRule="exact"/>
        <w:rPr>
          <w:rFonts w:ascii="仿宋" w:eastAsia="仿宋" w:hAnsi="仿宋" w:cs="仿宋"/>
          <w:sz w:val="32"/>
          <w:szCs w:val="32"/>
        </w:rPr>
      </w:pPr>
    </w:p>
    <w:p w:rsidR="00E96AE9" w:rsidRPr="00524EBA" w:rsidRDefault="007B3102" w:rsidP="00E9524B">
      <w:pPr>
        <w:spacing w:line="560" w:lineRule="exact"/>
        <w:rPr>
          <w:rFonts w:ascii="仿宋_GB2312" w:eastAsia="仿宋_GB2312" w:hAnsi="仿宋" w:cs="仿宋"/>
          <w:sz w:val="32"/>
          <w:szCs w:val="32"/>
        </w:rPr>
      </w:pPr>
      <w:r w:rsidRPr="00524EBA">
        <w:rPr>
          <w:rFonts w:ascii="仿宋_GB2312" w:eastAsia="仿宋_GB2312" w:hAnsi="仿宋" w:cs="仿宋" w:hint="eastAsia"/>
          <w:sz w:val="32"/>
          <w:szCs w:val="32"/>
        </w:rPr>
        <w:t>各镇</w:t>
      </w:r>
      <w:r w:rsidR="00235B02" w:rsidRPr="00524EBA">
        <w:rPr>
          <w:rFonts w:ascii="仿宋_GB2312" w:eastAsia="仿宋_GB2312" w:hAnsi="仿宋" w:cs="仿宋" w:hint="eastAsia"/>
          <w:sz w:val="32"/>
          <w:szCs w:val="32"/>
        </w:rPr>
        <w:t>人民政府、</w:t>
      </w:r>
      <w:r w:rsidRPr="00524EBA">
        <w:rPr>
          <w:rFonts w:ascii="仿宋_GB2312" w:eastAsia="仿宋_GB2312" w:hAnsi="仿宋" w:cs="仿宋" w:hint="eastAsia"/>
          <w:sz w:val="32"/>
          <w:szCs w:val="32"/>
        </w:rPr>
        <w:t>山城街道办事处，</w:t>
      </w:r>
      <w:r w:rsidR="00235B02" w:rsidRPr="00524EBA">
        <w:rPr>
          <w:rFonts w:ascii="仿宋_GB2312" w:eastAsia="仿宋_GB2312" w:hAnsi="仿宋" w:cs="仿宋" w:hint="eastAsia"/>
          <w:sz w:val="32"/>
          <w:szCs w:val="32"/>
        </w:rPr>
        <w:t>开发区</w:t>
      </w:r>
      <w:r w:rsidRPr="00524EBA">
        <w:rPr>
          <w:rFonts w:ascii="仿宋_GB2312" w:eastAsia="仿宋_GB2312" w:hAnsi="仿宋" w:cs="仿宋" w:hint="eastAsia"/>
          <w:sz w:val="32"/>
          <w:szCs w:val="32"/>
        </w:rPr>
        <w:t>管委会</w:t>
      </w:r>
      <w:r w:rsidR="00524EBA" w:rsidRPr="00524EBA">
        <w:rPr>
          <w:rFonts w:ascii="仿宋_GB2312" w:eastAsia="仿宋_GB2312" w:hAnsi="仿宋" w:cs="仿宋" w:hint="eastAsia"/>
          <w:sz w:val="32"/>
          <w:szCs w:val="32"/>
        </w:rPr>
        <w:t>，</w:t>
      </w:r>
      <w:r w:rsidRPr="00524EBA">
        <w:rPr>
          <w:rFonts w:ascii="仿宋_GB2312" w:eastAsia="仿宋_GB2312" w:hAnsi="仿宋" w:cs="仿宋" w:hint="eastAsia"/>
          <w:sz w:val="32"/>
          <w:szCs w:val="32"/>
        </w:rPr>
        <w:t>区</w:t>
      </w:r>
      <w:r w:rsidR="00524EBA" w:rsidRPr="00524EBA">
        <w:rPr>
          <w:rFonts w:ascii="仿宋_GB2312" w:eastAsia="仿宋_GB2312" w:hAnsi="仿宋" w:cs="仿宋" w:hint="eastAsia"/>
          <w:sz w:val="32"/>
          <w:szCs w:val="32"/>
        </w:rPr>
        <w:t>直有关</w:t>
      </w:r>
      <w:r w:rsidRPr="00524EBA">
        <w:rPr>
          <w:rFonts w:ascii="仿宋_GB2312" w:eastAsia="仿宋_GB2312" w:hAnsi="仿宋" w:cs="仿宋" w:hint="eastAsia"/>
          <w:sz w:val="32"/>
          <w:szCs w:val="32"/>
        </w:rPr>
        <w:t>部门</w:t>
      </w:r>
      <w:r w:rsidR="00524EBA" w:rsidRPr="00524EBA">
        <w:rPr>
          <w:rFonts w:ascii="仿宋_GB2312" w:eastAsia="仿宋_GB2312" w:hAnsi="仿宋" w:cs="仿宋" w:hint="eastAsia"/>
          <w:sz w:val="32"/>
          <w:szCs w:val="32"/>
        </w:rPr>
        <w:t>单位，</w:t>
      </w:r>
      <w:r w:rsidR="00235B02" w:rsidRPr="00524EBA">
        <w:rPr>
          <w:rFonts w:ascii="仿宋_GB2312" w:eastAsia="仿宋_GB2312" w:hAnsi="仿宋" w:cs="仿宋" w:hint="eastAsia"/>
          <w:sz w:val="32"/>
          <w:szCs w:val="32"/>
        </w:rPr>
        <w:t>各</w:t>
      </w:r>
      <w:r w:rsidRPr="00524EBA">
        <w:rPr>
          <w:rFonts w:ascii="仿宋_GB2312" w:eastAsia="仿宋_GB2312" w:hAnsi="仿宋" w:cs="仿宋" w:hint="eastAsia"/>
          <w:sz w:val="32"/>
          <w:szCs w:val="32"/>
        </w:rPr>
        <w:t>大</w:t>
      </w:r>
      <w:r w:rsidR="00235B02" w:rsidRPr="00524EBA">
        <w:rPr>
          <w:rFonts w:ascii="仿宋_GB2312" w:eastAsia="仿宋_GB2312" w:hAnsi="仿宋" w:cs="仿宋" w:hint="eastAsia"/>
          <w:sz w:val="32"/>
          <w:szCs w:val="32"/>
        </w:rPr>
        <w:t>企业：</w:t>
      </w:r>
    </w:p>
    <w:p w:rsidR="00E96AE9" w:rsidRPr="00524EBA" w:rsidRDefault="00235B02" w:rsidP="00E9524B">
      <w:pPr>
        <w:spacing w:line="560" w:lineRule="exact"/>
        <w:ind w:firstLineChars="200" w:firstLine="640"/>
        <w:rPr>
          <w:rFonts w:ascii="仿宋_GB2312" w:eastAsia="仿宋_GB2312" w:hAnsi="仿宋" w:cs="仿宋"/>
          <w:sz w:val="32"/>
          <w:szCs w:val="32"/>
        </w:rPr>
      </w:pPr>
      <w:r w:rsidRPr="00524EBA">
        <w:rPr>
          <w:rFonts w:ascii="仿宋_GB2312" w:eastAsia="仿宋_GB2312" w:hAnsi="仿宋" w:cs="仿宋" w:hint="eastAsia"/>
          <w:sz w:val="32"/>
          <w:szCs w:val="32"/>
        </w:rPr>
        <w:t>为深入贯彻《枣庄市人民政府关于贯彻鲁政发</w:t>
      </w:r>
      <w:r w:rsidR="007B3102" w:rsidRPr="00524EBA">
        <w:rPr>
          <w:rFonts w:ascii="仿宋_GB2312" w:eastAsia="仿宋_GB2312" w:hAnsi="仿宋_GB2312" w:cs="仿宋_GB2312" w:hint="eastAsia"/>
          <w:spacing w:val="-4"/>
          <w:sz w:val="32"/>
          <w:szCs w:val="32"/>
        </w:rPr>
        <w:t>〔2019〕</w:t>
      </w:r>
      <w:r w:rsidR="007B3102" w:rsidRPr="00524EBA">
        <w:rPr>
          <w:rFonts w:ascii="仿宋_GB2312" w:eastAsia="仿宋_GB2312" w:hAnsi="仿宋" w:cs="仿宋" w:hint="eastAsia"/>
          <w:sz w:val="32"/>
          <w:szCs w:val="32"/>
        </w:rPr>
        <w:t>15</w:t>
      </w:r>
      <w:r w:rsidRPr="00524EBA">
        <w:rPr>
          <w:rFonts w:ascii="仿宋_GB2312" w:eastAsia="仿宋_GB2312" w:hAnsi="仿宋" w:cs="仿宋" w:hint="eastAsia"/>
          <w:sz w:val="32"/>
          <w:szCs w:val="32"/>
        </w:rPr>
        <w:t>号文件推进健康枣庄建设的实施意见》（枣政发</w:t>
      </w:r>
      <w:r w:rsidR="007B3102" w:rsidRPr="00524EBA">
        <w:rPr>
          <w:rFonts w:ascii="仿宋_GB2312" w:eastAsia="仿宋_GB2312" w:hAnsi="仿宋_GB2312" w:cs="仿宋_GB2312" w:hint="eastAsia"/>
          <w:spacing w:val="-4"/>
          <w:sz w:val="32"/>
          <w:szCs w:val="32"/>
        </w:rPr>
        <w:t>〔2020〕</w:t>
      </w:r>
      <w:r w:rsidRPr="00524EBA">
        <w:rPr>
          <w:rFonts w:ascii="仿宋_GB2312" w:eastAsia="仿宋_GB2312" w:hAnsi="仿宋" w:cs="仿宋" w:hint="eastAsia"/>
          <w:sz w:val="32"/>
          <w:szCs w:val="32"/>
        </w:rPr>
        <w:t>4号）文件精神，加快推进健康山亭建设，结合我区实际，提出以下实施意见。</w:t>
      </w:r>
    </w:p>
    <w:p w:rsidR="00E96AE9" w:rsidRDefault="00235B02" w:rsidP="00E9524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E96AE9" w:rsidRPr="00524EBA" w:rsidRDefault="00235B02" w:rsidP="00E9524B">
      <w:pPr>
        <w:spacing w:line="560" w:lineRule="exact"/>
        <w:ind w:firstLineChars="200" w:firstLine="640"/>
        <w:rPr>
          <w:rFonts w:ascii="仿宋_GB2312" w:eastAsia="仿宋_GB2312" w:hAnsi="仿宋" w:cs="仿宋"/>
          <w:sz w:val="32"/>
          <w:szCs w:val="32"/>
        </w:rPr>
      </w:pPr>
      <w:r w:rsidRPr="00524EBA">
        <w:rPr>
          <w:rFonts w:ascii="仿宋_GB2312" w:eastAsia="仿宋_GB2312" w:hAnsi="仿宋" w:cs="仿宋" w:hint="eastAsia"/>
          <w:sz w:val="32"/>
          <w:szCs w:val="32"/>
        </w:rPr>
        <w:t>到</w:t>
      </w:r>
      <w:r w:rsidR="007B3102" w:rsidRPr="00524EBA">
        <w:rPr>
          <w:rFonts w:ascii="仿宋_GB2312" w:eastAsia="仿宋_GB2312" w:hAnsi="仿宋" w:cs="仿宋" w:hint="eastAsia"/>
          <w:sz w:val="32"/>
          <w:szCs w:val="32"/>
        </w:rPr>
        <w:t>2030</w:t>
      </w:r>
      <w:r w:rsidRPr="00524EBA">
        <w:rPr>
          <w:rFonts w:ascii="仿宋_GB2312" w:eastAsia="仿宋_GB2312" w:hAnsi="仿宋" w:cs="仿宋" w:hint="eastAsia"/>
          <w:sz w:val="32"/>
          <w:szCs w:val="32"/>
        </w:rPr>
        <w:t>年，辖区全民健康素养水平大幅提升，健康生活方式基本普及，城乡居民主要健康影响因素得到有效控制，人均预期寿命达到</w:t>
      </w:r>
      <w:r w:rsidR="00B5205F" w:rsidRPr="00524EBA">
        <w:rPr>
          <w:rFonts w:ascii="仿宋_GB2312" w:eastAsia="仿宋_GB2312" w:hAnsi="仿宋" w:cs="仿宋" w:hint="eastAsia"/>
          <w:sz w:val="32"/>
          <w:szCs w:val="32"/>
        </w:rPr>
        <w:t>80</w:t>
      </w:r>
      <w:r w:rsidRPr="00524EBA">
        <w:rPr>
          <w:rFonts w:ascii="仿宋_GB2312" w:eastAsia="仿宋_GB2312" w:hAnsi="仿宋" w:cs="仿宋" w:hint="eastAsia"/>
          <w:sz w:val="32"/>
          <w:szCs w:val="32"/>
        </w:rPr>
        <w:t>岁左右，婴儿死亡率、</w:t>
      </w:r>
      <w:r w:rsidR="00B5205F" w:rsidRPr="00524EBA">
        <w:rPr>
          <w:rFonts w:ascii="仿宋_GB2312" w:eastAsia="仿宋_GB2312" w:hAnsi="仿宋" w:cs="仿宋" w:hint="eastAsia"/>
          <w:sz w:val="32"/>
          <w:szCs w:val="32"/>
        </w:rPr>
        <w:t>5</w:t>
      </w:r>
      <w:r w:rsidRPr="00524EBA">
        <w:rPr>
          <w:rFonts w:ascii="仿宋_GB2312" w:eastAsia="仿宋_GB2312" w:hAnsi="仿宋" w:cs="仿宋" w:hint="eastAsia"/>
          <w:sz w:val="32"/>
          <w:szCs w:val="32"/>
        </w:rPr>
        <w:t>岁以下儿童死亡率、孕产妇死亡率分别下降到3.0‰、3.3‰、</w:t>
      </w:r>
      <w:r w:rsidR="00B5205F" w:rsidRPr="00524EBA">
        <w:rPr>
          <w:rFonts w:ascii="仿宋_GB2312" w:eastAsia="仿宋_GB2312" w:hAnsi="仿宋" w:cs="仿宋" w:hint="eastAsia"/>
          <w:sz w:val="32"/>
          <w:szCs w:val="32"/>
        </w:rPr>
        <w:t>7.1/10</w:t>
      </w:r>
      <w:r w:rsidRPr="00524EBA">
        <w:rPr>
          <w:rFonts w:ascii="仿宋_GB2312" w:eastAsia="仿宋_GB2312" w:hAnsi="仿宋" w:cs="仿宋" w:hint="eastAsia"/>
          <w:sz w:val="32"/>
          <w:szCs w:val="32"/>
        </w:rPr>
        <w:t>万，主要健康指标达到山东省平均水平，全方位全周期保障人民健康，全面</w:t>
      </w:r>
      <w:r w:rsidRPr="00524EBA">
        <w:rPr>
          <w:rFonts w:ascii="仿宋_GB2312" w:eastAsia="仿宋_GB2312" w:hAnsi="仿宋" w:cs="仿宋" w:hint="eastAsia"/>
          <w:sz w:val="32"/>
          <w:szCs w:val="32"/>
        </w:rPr>
        <w:lastRenderedPageBreak/>
        <w:t>推进健康山亭建设。</w:t>
      </w:r>
    </w:p>
    <w:p w:rsidR="00E96AE9" w:rsidRDefault="00235B02" w:rsidP="00E9524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二、主要行动</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（一）健康知识普及行动。</w:t>
      </w:r>
      <w:r w:rsidRPr="00524EBA">
        <w:rPr>
          <w:rFonts w:ascii="仿宋_GB2312" w:eastAsia="仿宋_GB2312" w:hAnsi="仿宋" w:cs="仿宋" w:hint="eastAsia"/>
          <w:sz w:val="32"/>
          <w:szCs w:val="32"/>
        </w:rPr>
        <w:t>建立全社会参与的健康教育与促进工作机制，建立区级健康科普专家库和资源库，完善全媒体健康科普知识发布和传播审核机制，在报纸、广播、电视等主流媒体开设健康知识普及公益节目。强化医疗机构和医务人员的健康教育与促进职能，把健康教育融入医疗服务全过程，全区医疗机构都要设立或明确承担健康教育的科室，加强医务人员健康知识及传播技能的培养，推进全区各级医疗卫生机构运用“两微一端”（微信、微博、移动客户端）等新媒体开展健康科普；疾控机构和基层医疗机构要建立健康教育阵地，面向社会开放。鼓励基层医疗机构和家庭签约医生团队开展健康管理服务，帮助居民学习掌握有关维持健康、预防疾病、早期发现、紧急救援、及时就医、合理用药等方面的知识与技能。改革和完善医保支付与监管政策，减少浪费，更好发挥医疗保障作用。</w:t>
      </w:r>
      <w:r w:rsidRPr="00E6350A">
        <w:rPr>
          <w:rFonts w:ascii="楷体_GB2312" w:eastAsia="楷体_GB2312" w:hAnsi="楷体" w:cs="楷体" w:hint="eastAsia"/>
          <w:sz w:val="32"/>
          <w:szCs w:val="32"/>
        </w:rPr>
        <w:t>（区卫生健康局牵头，区委宣传部、区委网信办、区总工会、区科协、区红十字会、区教体局、区人社局、区文化和旅游局、区市场监管局、区医保局等按职责分工负责）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（二）合理膳食行动。</w:t>
      </w:r>
      <w:r w:rsidRPr="00524EBA">
        <w:rPr>
          <w:rFonts w:ascii="仿宋_GB2312" w:eastAsia="仿宋_GB2312" w:hAnsi="仿宋" w:cs="仿宋" w:hint="eastAsia"/>
          <w:sz w:val="32"/>
          <w:szCs w:val="32"/>
        </w:rPr>
        <w:t>全面推动实施国民营养计划，开展“一评二控三减四健”（健康评估；控烟控酒；减盐减油减糖；健康心理、健康体重、健康口腔、健康骨骼）行动，建立完善居民营养与健康监测机制，定期开展居民营养健康状况、食物消费状况、人群主要消费食物及地方特色食品成分监测，分析</w:t>
      </w:r>
      <w:r w:rsidRPr="00524EBA">
        <w:rPr>
          <w:rFonts w:ascii="仿宋_GB2312" w:eastAsia="仿宋_GB2312" w:hAnsi="仿宋" w:cs="仿宋" w:hint="eastAsia"/>
          <w:sz w:val="32"/>
          <w:szCs w:val="32"/>
        </w:rPr>
        <w:lastRenderedPageBreak/>
        <w:t>并预警影响人群健康的营养问题，提出针对性干预措施。完善社区公共营养和临床营养干预体系，加大合理膳食科普宣教力度，开展中小学生、老年人等重点人群合理膳食服务指导。</w:t>
      </w:r>
      <w:r w:rsidRPr="00E6350A">
        <w:rPr>
          <w:rFonts w:ascii="楷体_GB2312" w:eastAsia="楷体_GB2312" w:hAnsi="楷体" w:cs="楷体" w:hint="eastAsia"/>
          <w:sz w:val="32"/>
          <w:szCs w:val="32"/>
        </w:rPr>
        <w:t>（区卫生健康局牵头，区委宣传部、区发改局、区教体局、区民政局、区司法局、区财政局、区农业农村局、区市场监管局等按职责分工负责）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（三）全民健身行动。</w:t>
      </w:r>
      <w:r w:rsidRPr="00524EBA">
        <w:rPr>
          <w:rFonts w:ascii="仿宋_GB2312" w:eastAsia="仿宋_GB2312" w:hAnsi="仿宋" w:cs="仿宋" w:hint="eastAsia"/>
          <w:sz w:val="32"/>
          <w:szCs w:val="32"/>
        </w:rPr>
        <w:t>健全各类社会体育健身组织，鼓励社会体育指导员参加各级各类培训，不断提高社会体育指导员服务能力，广泛开展“体育五进（进机关、进校园、进社区、进农村、进企业）”活动，指导广大群众科学健身；充分发挥老干部在全民健身活动中的特殊作用；积极开展武术、太极拳、健身气功、大众广场舞、健身秧歌、工间操等体育健身活动，构建</w:t>
      </w:r>
      <w:r w:rsidR="00E6350A">
        <w:rPr>
          <w:rFonts w:ascii="仿宋_GB2312" w:eastAsia="仿宋_GB2312" w:hAnsi="仿宋" w:cs="仿宋" w:hint="eastAsia"/>
          <w:sz w:val="32"/>
          <w:szCs w:val="32"/>
        </w:rPr>
        <w:t>“区有品牌、镇</w:t>
      </w:r>
      <w:r w:rsidRPr="00524EBA">
        <w:rPr>
          <w:rFonts w:ascii="仿宋_GB2312" w:eastAsia="仿宋_GB2312" w:hAnsi="仿宋" w:cs="仿宋" w:hint="eastAsia"/>
          <w:sz w:val="32"/>
          <w:szCs w:val="32"/>
        </w:rPr>
        <w:t>街有特色”的全民健身运动格局。</w:t>
      </w:r>
      <w:r w:rsidRPr="00E6350A">
        <w:rPr>
          <w:rFonts w:ascii="楷体_GB2312" w:eastAsia="楷体_GB2312" w:hAnsi="楷体" w:cs="楷体" w:hint="eastAsia"/>
          <w:sz w:val="32"/>
          <w:szCs w:val="32"/>
        </w:rPr>
        <w:t>（区教体局牵头，区委组织部、区总工会、区发改局、区财政局、区卫生健康局等按职责分工负责）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（四）控烟行动。</w:t>
      </w:r>
      <w:r w:rsidRPr="00524EBA">
        <w:rPr>
          <w:rFonts w:ascii="仿宋_GB2312" w:eastAsia="仿宋_GB2312" w:hAnsi="仿宋" w:cs="仿宋" w:hint="eastAsia"/>
          <w:sz w:val="32"/>
          <w:szCs w:val="32"/>
        </w:rPr>
        <w:t>推进控烟履约工作，加强控烟宣传教育，提倡无烟文化。推进室内公共场所、室内工作场所禁烟，积极开展无烟机关建设，把各级党政机关建设成无烟机关。建立和完善戒烟服务体系。大力推动控烟立法，加大烟草广告监督执法力度，严厉查处在大众传播媒介、公共场所、公共交通工具、户外发布烟草广告的违法行为。依法规范烟草促销、赞助等行为。禁止向未成年人销售烟草制品。建立监测评估系统，定期开展烟草流行调查。</w:t>
      </w:r>
      <w:r w:rsidRPr="00E6350A">
        <w:rPr>
          <w:rFonts w:ascii="楷体_GB2312" w:eastAsia="楷体_GB2312" w:hAnsi="楷体" w:cs="楷体" w:hint="eastAsia"/>
          <w:sz w:val="32"/>
          <w:szCs w:val="32"/>
        </w:rPr>
        <w:t>（区卫生健康局牵头，区委宣传部、区委</w:t>
      </w:r>
      <w:r w:rsidRPr="00E6350A">
        <w:rPr>
          <w:rFonts w:ascii="楷体_GB2312" w:eastAsia="楷体_GB2312" w:hAnsi="楷体" w:cs="楷体" w:hint="eastAsia"/>
          <w:sz w:val="32"/>
          <w:szCs w:val="32"/>
        </w:rPr>
        <w:lastRenderedPageBreak/>
        <w:t>区直机关工委、团区委、区发改局、区教体局、区司法局、区财政局、区文化和旅游局、区市场监管局、区税务局、区烟草专卖局等按职责分工负责）</w:t>
      </w:r>
    </w:p>
    <w:p w:rsidR="00E96AE9" w:rsidRDefault="00235B02" w:rsidP="00E9524B">
      <w:pPr>
        <w:spacing w:line="560" w:lineRule="exact"/>
        <w:ind w:firstLineChars="200" w:firstLine="640"/>
        <w:rPr>
          <w:rFonts w:ascii="楷体" w:eastAsia="楷体" w:hAnsi="楷体" w:cs="楷体"/>
          <w:sz w:val="32"/>
          <w:szCs w:val="32"/>
        </w:rPr>
      </w:pPr>
      <w:r w:rsidRPr="00E6350A">
        <w:rPr>
          <w:rFonts w:ascii="楷体_GB2312" w:eastAsia="楷体_GB2312" w:hAnsi="楷体" w:cs="楷体" w:hint="eastAsia"/>
          <w:sz w:val="32"/>
          <w:szCs w:val="32"/>
        </w:rPr>
        <w:t>（五）心理健康促进行动。</w:t>
      </w:r>
      <w:r w:rsidRPr="00524EBA">
        <w:rPr>
          <w:rFonts w:ascii="仿宋_GB2312" w:eastAsia="仿宋_GB2312" w:hAnsi="仿宋" w:cs="仿宋" w:hint="eastAsia"/>
          <w:sz w:val="32"/>
          <w:szCs w:val="32"/>
        </w:rPr>
        <w:t>加强心理健康服务能力建设，依托城乡社区综治中心等综合服务管理机构，建立健全心理健康服务网络。普及心理健康教育，引导群众正确认识、识别、应对常见精神障碍和心理行为问题，提升居民心理健康素养水平，减缓心理相关疾病发生的上升趋势。建立精神卫生综合管理机制，开展心理健康评估及常见精神障碍早期筛查，完善临床心理健康服务，加强严重精神障碍服务管理，开展心理危机干预和心理援助工作。</w:t>
      </w:r>
      <w:r w:rsidRPr="00E6350A">
        <w:rPr>
          <w:rFonts w:ascii="楷体_GB2312" w:eastAsia="楷体_GB2312" w:hAnsi="楷体" w:cs="楷体" w:hint="eastAsia"/>
          <w:sz w:val="32"/>
          <w:szCs w:val="32"/>
        </w:rPr>
        <w:t>（区卫生健康局牵头，区委宣传部、区委政法委、区残联、区教体局、区公安分局、区司法局、区民政局、区财政局、区人社局、区医保局等按职责分工负责）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（六）健康环境促进行动。</w:t>
      </w:r>
      <w:r w:rsidRPr="00524EBA">
        <w:rPr>
          <w:rFonts w:ascii="仿宋_GB2312" w:eastAsia="仿宋_GB2312" w:hAnsi="仿宋" w:cs="仿宋" w:hint="eastAsia"/>
          <w:sz w:val="32"/>
          <w:szCs w:val="32"/>
        </w:rPr>
        <w:t>推进大气、水、土壤污染防治，建立环境与健康的调查、监测和风险评估制度，预防控制环境污染相关疾病、道路交通伤害、消费品质量安全事故，扎实开展爱国卫生运动和城乡环境卫生整洁行动，巩固国家卫生城市成果，深入推进健康城市和健康村镇建设，实施健康细胞工程，打造健康环境。</w:t>
      </w:r>
      <w:r w:rsidRPr="00E6350A">
        <w:rPr>
          <w:rFonts w:ascii="楷体_GB2312" w:eastAsia="楷体_GB2312" w:hAnsi="楷体" w:cs="楷体" w:hint="eastAsia"/>
          <w:sz w:val="32"/>
          <w:szCs w:val="32"/>
        </w:rPr>
        <w:t>（区卫生健康局牵头，区发改局、区教体局、区科技局、区民政局、区生态环境分局、区工信局、区公安分局、区住</w:t>
      </w:r>
      <w:r w:rsidR="00E9524B">
        <w:rPr>
          <w:rFonts w:ascii="楷体_GB2312" w:eastAsia="楷体_GB2312" w:hAnsi="楷体" w:cs="楷体" w:hint="eastAsia"/>
          <w:sz w:val="32"/>
          <w:szCs w:val="32"/>
        </w:rPr>
        <w:t>建</w:t>
      </w:r>
      <w:r w:rsidRPr="00E6350A">
        <w:rPr>
          <w:rFonts w:ascii="楷体_GB2312" w:eastAsia="楷体_GB2312" w:hAnsi="楷体" w:cs="楷体" w:hint="eastAsia"/>
          <w:sz w:val="32"/>
          <w:szCs w:val="32"/>
        </w:rPr>
        <w:t>局、区交通运输局、区城乡水务局、区农业农村局、区文化和旅游局、区应急管理局、区市场监管局等按职责分工负责）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lastRenderedPageBreak/>
        <w:t>（七）妇幼健康促进行动。</w:t>
      </w:r>
      <w:r w:rsidRPr="00524EBA">
        <w:rPr>
          <w:rFonts w:ascii="仿宋_GB2312" w:eastAsia="仿宋_GB2312" w:hAnsi="仿宋" w:cs="仿宋" w:hint="eastAsia"/>
          <w:sz w:val="32"/>
          <w:szCs w:val="32"/>
        </w:rPr>
        <w:t>完善妇幼健康服务体系，加强出生缺陷综合防治，严格落实妊娠风险筛查评估、高危专案管理、危急重症救治、孕产妇死亡个案报告和约谈通报五项母婴安全制度，加强儿童早期发展服务，推进农村妇女宫颈癌和乳腺癌检查，促进生殖健康。</w:t>
      </w:r>
      <w:r w:rsidRPr="00E6350A">
        <w:rPr>
          <w:rFonts w:ascii="楷体_GB2312" w:eastAsia="楷体_GB2312" w:hAnsi="楷体" w:cs="楷体" w:hint="eastAsia"/>
          <w:sz w:val="32"/>
          <w:szCs w:val="32"/>
        </w:rPr>
        <w:t>（区卫生健康局牵头，区总工会、区妇联、区残联、区发改局、区教体局、区民政局、区财政局、区人社局、区医保局等按职责分工负责）</w:t>
      </w:r>
    </w:p>
    <w:p w:rsidR="00E96AE9" w:rsidRPr="00E6350A" w:rsidRDefault="00235B02" w:rsidP="00E9524B">
      <w:pPr>
        <w:spacing w:line="560" w:lineRule="exact"/>
        <w:ind w:firstLineChars="200" w:firstLine="640"/>
        <w:rPr>
          <w:rFonts w:ascii="楷体_GB2312" w:eastAsia="楷体_GB2312" w:hAnsi="仿宋" w:cs="仿宋"/>
          <w:sz w:val="32"/>
          <w:szCs w:val="32"/>
        </w:rPr>
      </w:pPr>
      <w:r w:rsidRPr="00E6350A">
        <w:rPr>
          <w:rFonts w:ascii="楷体_GB2312" w:eastAsia="楷体_GB2312" w:hAnsi="楷体" w:cs="楷体" w:hint="eastAsia"/>
          <w:sz w:val="32"/>
          <w:szCs w:val="32"/>
        </w:rPr>
        <w:t>（八）中小学健康促进行动。</w:t>
      </w:r>
      <w:r w:rsidRPr="00524EBA">
        <w:rPr>
          <w:rFonts w:ascii="仿宋_GB2312" w:eastAsia="仿宋_GB2312" w:hAnsi="仿宋" w:cs="仿宋" w:hint="eastAsia"/>
          <w:sz w:val="32"/>
          <w:szCs w:val="32"/>
        </w:rPr>
        <w:t>推动健康学校建设，完善中小学卫生保健服务体系，实施儿童青少年近视综合防治，完善学生健康体检制度和学生体质健康监测制度，完善学校传染病防控制度，按国家规定配足配齐保健医生，把学生体质健康状况情况纳入对学校的绩效考核，将学校健康促进工作纳入目标管理和工作计划。</w:t>
      </w:r>
      <w:r w:rsidRPr="00E6350A">
        <w:rPr>
          <w:rFonts w:ascii="楷体_GB2312" w:eastAsia="楷体_GB2312" w:hAnsi="楷体" w:cs="楷体" w:hint="eastAsia"/>
          <w:sz w:val="32"/>
          <w:szCs w:val="32"/>
        </w:rPr>
        <w:t>（区教体局牵头，区委宣传部、区委网信办、团区委、区红十字会、区卫生健康局、区发改局等按职责分工负责）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（九）职业健康保护行动。</w:t>
      </w:r>
      <w:r w:rsidRPr="00524EBA">
        <w:rPr>
          <w:rFonts w:ascii="仿宋_GB2312" w:eastAsia="仿宋_GB2312" w:hAnsi="仿宋" w:cs="仿宋" w:hint="eastAsia"/>
          <w:sz w:val="32"/>
          <w:szCs w:val="32"/>
        </w:rPr>
        <w:t>完善职业病防治标准体系，引导职业病危害严重的用人单位进行技术改造和转型升级，研发、推广有利于保护劳动者健康的新技术、新工艺、新设备和新材料。建立完善职业病防治技术支撑网络，完善职业健康管理体系，建立统一、高效的监督执法信息管理机制。</w:t>
      </w:r>
      <w:r w:rsidRPr="00E6350A">
        <w:rPr>
          <w:rFonts w:ascii="楷体_GB2312" w:eastAsia="楷体_GB2312" w:hAnsi="楷体" w:cs="楷体" w:hint="eastAsia"/>
          <w:sz w:val="32"/>
          <w:szCs w:val="32"/>
        </w:rPr>
        <w:t>（区卫生健康局牵头，区总工会、区妇联、区发改局、区教体局、区科技局、区司法局、区财政局、区人社局、区国资服务中心、区应急管理局、区市场监管局、区医保局等按职责分工负责）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lastRenderedPageBreak/>
        <w:t>（十）老年健康促进行动。</w:t>
      </w:r>
      <w:r w:rsidRPr="00524EBA">
        <w:rPr>
          <w:rFonts w:ascii="仿宋_GB2312" w:eastAsia="仿宋_GB2312" w:hAnsi="仿宋" w:cs="仿宋" w:hint="eastAsia"/>
          <w:sz w:val="32"/>
          <w:szCs w:val="32"/>
        </w:rPr>
        <w:t>紧密结合医养结合示范市建设，大力推进医养健康产业发展，健全老年健康服务体系，优化老年医疗卫生资源配置，强化基层医疗卫生服务网络功能。面向老年人普及膳食营养、体育锻炼、定期体检、健康管理、心理健康以及合理用药等知识。全面落实老年人优待政策，促进文化养老，优化社区养老，完善居家和社区养老政策。稳步推进长期护理保险制度，促进医疗卫生与养老服务融合发展。大力发展中医药特色医养结合服务，打造老年宜居环境，实现健康老龄化。</w:t>
      </w:r>
      <w:r w:rsidRPr="00E6350A">
        <w:rPr>
          <w:rFonts w:ascii="楷体_GB2312" w:eastAsia="楷体_GB2312" w:hAnsi="楷体" w:cs="楷体" w:hint="eastAsia"/>
          <w:sz w:val="32"/>
          <w:szCs w:val="32"/>
        </w:rPr>
        <w:t>（区卫生健康局牵头，区委组织部、区发改局、区教体局、区科技局、区民政局、区人社局、区住房和城乡建设局、区交通运输局、区文化和旅游局、区退役军人事务局、区医保局区等按职责分工负责）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（十一）心脑血管疾病防治行动。</w:t>
      </w:r>
      <w:r w:rsidRPr="00524EBA">
        <w:rPr>
          <w:rFonts w:ascii="仿宋_GB2312" w:eastAsia="仿宋_GB2312" w:hAnsi="仿宋" w:cs="仿宋" w:hint="eastAsia"/>
          <w:sz w:val="32"/>
          <w:szCs w:val="32"/>
        </w:rPr>
        <w:t>加强心脑血管疾病危险因素控制，强化预防、筛查、干预和患者规范化服务管理，实施“三减控三高”项目（即减盐、减油、减糖，控制高血压、高血脂、高血糖），在公立医院全面开展心脑血管疾病机会性筛查，对发现的高危人群规范进行临床诊断和分级管理，健全公共场所急救设施设备配备标准，建立完善社会化应急救护网络，全面加强医疗救治能力建设，降低心脑血管疾病危害。</w:t>
      </w:r>
      <w:r w:rsidRPr="00E6350A">
        <w:rPr>
          <w:rFonts w:ascii="楷体_GB2312" w:eastAsia="楷体_GB2312" w:hAnsi="楷体" w:cs="楷体" w:hint="eastAsia"/>
          <w:sz w:val="32"/>
          <w:szCs w:val="32"/>
        </w:rPr>
        <w:t>（区卫生健康局牵头，区红十字会、区发改局、区教体局、区科技局、区财政局等按职责分工负责）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（十二）癌症防治行动。</w:t>
      </w:r>
      <w:r w:rsidRPr="00524EBA">
        <w:rPr>
          <w:rFonts w:ascii="仿宋_GB2312" w:eastAsia="仿宋_GB2312" w:hAnsi="仿宋" w:cs="仿宋" w:hint="eastAsia"/>
          <w:sz w:val="32"/>
          <w:szCs w:val="32"/>
        </w:rPr>
        <w:t>完善癌症登记报告制度，提高癌症登记信息化水平和癌症监测数据质量。建设健康支持性环境，</w:t>
      </w:r>
      <w:r w:rsidRPr="00524EBA">
        <w:rPr>
          <w:rFonts w:ascii="仿宋_GB2312" w:eastAsia="仿宋_GB2312" w:hAnsi="仿宋" w:cs="仿宋" w:hint="eastAsia"/>
          <w:sz w:val="32"/>
          <w:szCs w:val="32"/>
        </w:rPr>
        <w:lastRenderedPageBreak/>
        <w:t>倡导健康生活方式，提高癌症防治核心知识知晓率。建立完善防癌体检和健康管理运行机制，加强重点癌症临床机会性筛查，以食管癌、胃癌、结直肠癌、乳腺癌、宫颈癌、肺癌为重点，开展癌症风险评估与高危人群早诊早治。推广应用常见癌症诊疗规范和临床路径，创新中医药与现代技术相结合的中医癌症诊疗模式，促进癌症规范化诊疗。</w:t>
      </w:r>
      <w:r w:rsidRPr="00E6350A">
        <w:rPr>
          <w:rFonts w:ascii="楷体_GB2312" w:eastAsia="楷体_GB2312" w:hAnsi="楷体" w:cs="楷体" w:hint="eastAsia"/>
          <w:sz w:val="32"/>
          <w:szCs w:val="32"/>
        </w:rPr>
        <w:t>（区卫生健康局牵头，区扶贫办、区红十字会、区发改局、区科技局、区民政局、区财政局、区市场监管局、区医保局、区金融服务中心、区税务局等按职责分工负责）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（十三）慢性呼吸系统疾病防治行动。</w:t>
      </w:r>
      <w:r w:rsidRPr="00524EBA">
        <w:rPr>
          <w:rFonts w:ascii="仿宋_GB2312" w:eastAsia="仿宋_GB2312" w:hAnsi="仿宋" w:cs="仿宋" w:hint="eastAsia"/>
          <w:sz w:val="32"/>
          <w:szCs w:val="32"/>
        </w:rPr>
        <w:t>建立健全慢性呼吸系统疾病防治服务网络，积极控制相关危险因素。实行慢阻肺、哮喘等患者生活方式干预处方制度，将危险因素评估与生活方式干预融入诊疗过程。建立以健康查体、重点人群筛查和医院机会性筛查为主要途径的慢性呼吸系统疾病早期筛查网络，将肺功能检查纳入</w:t>
      </w:r>
      <w:r w:rsidR="00E6350A">
        <w:rPr>
          <w:rFonts w:ascii="仿宋_GB2312" w:eastAsia="仿宋_GB2312" w:hAnsi="仿宋" w:cs="仿宋" w:hint="eastAsia"/>
          <w:sz w:val="32"/>
          <w:szCs w:val="32"/>
        </w:rPr>
        <w:t>40</w:t>
      </w:r>
      <w:r w:rsidRPr="00524EBA">
        <w:rPr>
          <w:rFonts w:ascii="仿宋_GB2312" w:eastAsia="仿宋_GB2312" w:hAnsi="仿宋" w:cs="仿宋" w:hint="eastAsia"/>
          <w:sz w:val="32"/>
          <w:szCs w:val="32"/>
        </w:rPr>
        <w:t>岁及以上人群常规体检内容。规范开展慢性呼吸系统疾病健康管理。逐步建立慢性呼吸系统疾病监测体系。</w:t>
      </w:r>
      <w:r w:rsidRPr="00E6350A">
        <w:rPr>
          <w:rFonts w:ascii="楷体_GB2312" w:eastAsia="楷体_GB2312" w:hAnsi="楷体" w:cs="楷体" w:hint="eastAsia"/>
          <w:sz w:val="32"/>
          <w:szCs w:val="32"/>
        </w:rPr>
        <w:t>（区卫生健康局牵头，区发改局、区科技局、区财政局、区医保局等按职责分工负责）</w:t>
      </w:r>
    </w:p>
    <w:p w:rsidR="00E96AE9" w:rsidRDefault="00235B02" w:rsidP="00E9524B">
      <w:pPr>
        <w:spacing w:line="560" w:lineRule="exact"/>
        <w:ind w:firstLineChars="200" w:firstLine="640"/>
        <w:rPr>
          <w:rFonts w:ascii="楷体" w:eastAsia="楷体" w:hAnsi="楷体" w:cs="楷体"/>
          <w:sz w:val="32"/>
          <w:szCs w:val="32"/>
        </w:rPr>
      </w:pPr>
      <w:r w:rsidRPr="00E6350A">
        <w:rPr>
          <w:rFonts w:ascii="楷体_GB2312" w:eastAsia="楷体_GB2312" w:hAnsi="楷体" w:cs="楷体" w:hint="eastAsia"/>
          <w:sz w:val="32"/>
          <w:szCs w:val="32"/>
        </w:rPr>
        <w:t>（十四）糖尿病防治行动。</w:t>
      </w:r>
      <w:r w:rsidRPr="00524EBA">
        <w:rPr>
          <w:rFonts w:ascii="仿宋_GB2312" w:eastAsia="仿宋_GB2312" w:hAnsi="仿宋" w:cs="仿宋" w:hint="eastAsia"/>
          <w:sz w:val="32"/>
          <w:szCs w:val="32"/>
        </w:rPr>
        <w:t>完善综合医院、基层医疗卫生服务机构和疾病预防控制中心“三位一体”的糖尿病防治管融合工作机制，构建糖尿病全过程分阶段健康管理体系。引导糖尿病前期人群科学降低发病风险，促进基层医疗机构糖尿病及并发症筛查标准化和诊疗规范化，扩大糖尿病筛查，规范开展</w:t>
      </w:r>
      <w:r w:rsidRPr="00524EBA">
        <w:rPr>
          <w:rFonts w:ascii="仿宋_GB2312" w:eastAsia="仿宋_GB2312" w:hAnsi="仿宋" w:cs="仿宋" w:hint="eastAsia"/>
          <w:sz w:val="32"/>
          <w:szCs w:val="32"/>
        </w:rPr>
        <w:lastRenderedPageBreak/>
        <w:t>糖尿病健康管理。</w:t>
      </w:r>
      <w:r w:rsidRPr="00E6350A">
        <w:rPr>
          <w:rFonts w:ascii="楷体_GB2312" w:eastAsia="楷体_GB2312" w:hAnsi="楷体" w:cs="楷体" w:hint="eastAsia"/>
          <w:sz w:val="32"/>
          <w:szCs w:val="32"/>
        </w:rPr>
        <w:t>（区卫生健康局牵头，区发改局、区教体局、区财政局、区医保局等按职责分工负责）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（十五）传染病及地方病防控行动。</w:t>
      </w:r>
      <w:r w:rsidRPr="00524EBA">
        <w:rPr>
          <w:rFonts w:ascii="仿宋_GB2312" w:eastAsia="仿宋_GB2312" w:hAnsi="仿宋" w:cs="仿宋" w:hint="eastAsia"/>
          <w:sz w:val="32"/>
          <w:szCs w:val="32"/>
        </w:rPr>
        <w:t>全面落实传染病和地方病各项防治措施，进一步完善公共卫生体系建设，提高疾病防控与应急处置能力，有效控制传染病传播流行。加强新冠肺炎、艾滋病、结核病、手足口病等重点传染病防控，保持我区艾滋病疫情低流行水平和肺结核发病率持续下降趋势。把地方病防治与健康扶贫紧密结合起来，有效控制饮水型氟中毒，持续消除碘缺乏危害，保持基本消除</w:t>
      </w:r>
      <w:bookmarkStart w:id="0" w:name="_GoBack"/>
      <w:bookmarkEnd w:id="0"/>
      <w:r w:rsidRPr="00524EBA">
        <w:rPr>
          <w:rFonts w:ascii="仿宋_GB2312" w:eastAsia="仿宋_GB2312" w:hAnsi="仿宋" w:cs="仿宋" w:hint="eastAsia"/>
          <w:sz w:val="32"/>
          <w:szCs w:val="32"/>
        </w:rPr>
        <w:t>克山病成果。</w:t>
      </w:r>
      <w:r w:rsidRPr="00E6350A">
        <w:rPr>
          <w:rFonts w:ascii="楷体_GB2312" w:eastAsia="楷体_GB2312" w:hAnsi="楷体" w:cs="楷体" w:hint="eastAsia"/>
          <w:sz w:val="32"/>
          <w:szCs w:val="32"/>
        </w:rPr>
        <w:t>（区卫生健康局牵头，区委宣传部、区委政法委、区委网信办、区扶贫办、区总工会、区妇联、区残联、团区委、区红十字会、区发改局、区教体局、区公安分局、区民政局、区司法局、区财政局、区交通运输局、区城乡水务局、区农业农村局、区文化和旅游局、区市场监管局、区医保局等按职责分工负责）</w:t>
      </w:r>
    </w:p>
    <w:p w:rsidR="00E96AE9" w:rsidRDefault="00235B02" w:rsidP="00E9524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三、组织实施</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（一）加强组织领导。</w:t>
      </w:r>
      <w:r w:rsidRPr="00524EBA">
        <w:rPr>
          <w:rFonts w:ascii="仿宋_GB2312" w:eastAsia="仿宋_GB2312" w:hAnsi="仿宋" w:cs="仿宋" w:hint="eastAsia"/>
          <w:sz w:val="32"/>
          <w:szCs w:val="32"/>
        </w:rPr>
        <w:t>成立由区政府分管领导任主任的健康山亭建设推进委员会，统筹负责组织实施健康山亭建设的推</w:t>
      </w:r>
      <w:r w:rsidR="00E6350A">
        <w:rPr>
          <w:rFonts w:ascii="仿宋_GB2312" w:eastAsia="仿宋_GB2312" w:hAnsi="仿宋" w:cs="仿宋" w:hint="eastAsia"/>
          <w:sz w:val="32"/>
          <w:szCs w:val="32"/>
        </w:rPr>
        <w:t>进工作，分步骤、分阶段落实各项建设任务。各镇街</w:t>
      </w:r>
      <w:r w:rsidRPr="00524EBA">
        <w:rPr>
          <w:rFonts w:ascii="仿宋_GB2312" w:eastAsia="仿宋_GB2312" w:hAnsi="仿宋" w:cs="仿宋" w:hint="eastAsia"/>
          <w:sz w:val="32"/>
          <w:szCs w:val="32"/>
        </w:rPr>
        <w:t>、各部门要健全完善协同推进机制，制定各自的实施方案，科学制定目标，逐项分解任务，层层落实责任，形成全区上下联动、相互配合的工作格局，把预防为主、健康在先的理念融入各项政策举措中。</w:t>
      </w:r>
      <w:r w:rsidR="00E6350A">
        <w:rPr>
          <w:rFonts w:ascii="楷体_GB2312" w:eastAsia="楷体_GB2312" w:hAnsi="楷体" w:cs="楷体" w:hint="eastAsia"/>
          <w:sz w:val="32"/>
          <w:szCs w:val="32"/>
        </w:rPr>
        <w:t>（各镇</w:t>
      </w:r>
      <w:r w:rsidRPr="00E6350A">
        <w:rPr>
          <w:rFonts w:ascii="楷体_GB2312" w:eastAsia="楷体_GB2312" w:hAnsi="楷体" w:cs="楷体" w:hint="eastAsia"/>
          <w:sz w:val="32"/>
          <w:szCs w:val="32"/>
        </w:rPr>
        <w:t>街、各部门和山亭经济开发区按职责任务分工负责）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lastRenderedPageBreak/>
        <w:t>（二）健全支撑体系。</w:t>
      </w:r>
      <w:r w:rsidRPr="00524EBA">
        <w:rPr>
          <w:rFonts w:ascii="仿宋_GB2312" w:eastAsia="仿宋_GB2312" w:hAnsi="仿宋" w:cs="仿宋" w:hint="eastAsia"/>
          <w:sz w:val="32"/>
          <w:szCs w:val="32"/>
        </w:rPr>
        <w:t>各级政府要加大投入力度，强化行动保障。发挥信息化支撑作用，创新服务模式，提高群众就医获得感。完善医疗保障制度，深化医保支付方式改革，发挥中医药特色优势。鼓励医疗机构开展健康管理服务。充分调动社会组织、企业的积极性，发挥行业协（学）会作用，完善相关指南和技术规范，积极开展卫生技术评估。建立健全相关规章制度，保障健康山亭建设任务落实和目标实现。</w:t>
      </w:r>
      <w:r w:rsidR="00E6350A">
        <w:rPr>
          <w:rFonts w:ascii="楷体_GB2312" w:eastAsia="楷体_GB2312" w:hAnsi="楷体" w:cs="楷体" w:hint="eastAsia"/>
          <w:sz w:val="32"/>
          <w:szCs w:val="32"/>
        </w:rPr>
        <w:t>（区卫生健康局牵头，区财政局、区医保局等按职责分工负责，各镇街</w:t>
      </w:r>
      <w:r w:rsidRPr="00E6350A">
        <w:rPr>
          <w:rFonts w:ascii="楷体_GB2312" w:eastAsia="楷体_GB2312" w:hAnsi="楷体" w:cs="楷体" w:hint="eastAsia"/>
          <w:sz w:val="32"/>
          <w:szCs w:val="32"/>
        </w:rPr>
        <w:t>、山亭经济开发区分别负责）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（三）开展监测评估。</w:t>
      </w:r>
      <w:r w:rsidRPr="00524EBA">
        <w:rPr>
          <w:rFonts w:ascii="仿宋_GB2312" w:eastAsia="仿宋_GB2312" w:hAnsi="仿宋" w:cs="仿宋" w:hint="eastAsia"/>
          <w:sz w:val="32"/>
          <w:szCs w:val="32"/>
        </w:rPr>
        <w:t>依托互联网和大数据，围绕健康山亭建设提出的目标指标和行动举措，发挥区级专家库、统计机构、疾控机构及其他第三方组织作用，对主要指标和重点任务实施进度和效果进行年度监测评估，定期通报工作进展，及时向区推进委员会报告工作。</w:t>
      </w:r>
      <w:r w:rsidRPr="00E6350A">
        <w:rPr>
          <w:rFonts w:ascii="楷体_GB2312" w:eastAsia="楷体_GB2312" w:hAnsi="楷体" w:cs="楷体" w:hint="eastAsia"/>
          <w:sz w:val="32"/>
          <w:szCs w:val="32"/>
        </w:rPr>
        <w:t>（区卫生健康局</w:t>
      </w:r>
      <w:r w:rsidR="00E6350A">
        <w:rPr>
          <w:rFonts w:ascii="楷体_GB2312" w:eastAsia="楷体_GB2312" w:hAnsi="楷体" w:cs="楷体" w:hint="eastAsia"/>
          <w:sz w:val="32"/>
          <w:szCs w:val="32"/>
        </w:rPr>
        <w:t>牵头，区教体局、区体育事业发展中心、区统计局等按职责分工负责，各镇街</w:t>
      </w:r>
      <w:r w:rsidRPr="00E6350A">
        <w:rPr>
          <w:rFonts w:ascii="楷体_GB2312" w:eastAsia="楷体_GB2312" w:hAnsi="楷体" w:cs="楷体" w:hint="eastAsia"/>
          <w:sz w:val="32"/>
          <w:szCs w:val="32"/>
        </w:rPr>
        <w:t>、山亭经济开发区分别负责）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（四）健全督导机制。</w:t>
      </w:r>
      <w:r w:rsidRPr="00524EBA">
        <w:rPr>
          <w:rFonts w:ascii="仿宋_GB2312" w:eastAsia="仿宋_GB2312" w:hAnsi="仿宋" w:cs="仿宋" w:hint="eastAsia"/>
          <w:sz w:val="32"/>
          <w:szCs w:val="32"/>
        </w:rPr>
        <w:t>将健康山亭建设有关要求纳入卫生健康综合督导事项，区事项推进中心会视工作进展情况适时组建督导</w:t>
      </w:r>
      <w:r w:rsidR="00E6350A">
        <w:rPr>
          <w:rFonts w:ascii="仿宋_GB2312" w:eastAsia="仿宋_GB2312" w:hAnsi="仿宋" w:cs="仿宋" w:hint="eastAsia"/>
          <w:sz w:val="32"/>
          <w:szCs w:val="32"/>
        </w:rPr>
        <w:t>组，对工作开展情况进行督导，督导结果抄送党委组织部门，作为各镇街</w:t>
      </w:r>
      <w:r w:rsidRPr="00524EBA">
        <w:rPr>
          <w:rFonts w:ascii="仿宋_GB2312" w:eastAsia="仿宋_GB2312" w:hAnsi="仿宋" w:cs="仿宋" w:hint="eastAsia"/>
          <w:sz w:val="32"/>
          <w:szCs w:val="32"/>
        </w:rPr>
        <w:t>、各相关部门党政领导班子和领导干部综合考核评价、干部奖惩使用的重要参考。</w:t>
      </w:r>
      <w:r w:rsidR="00E6350A">
        <w:rPr>
          <w:rFonts w:ascii="楷体_GB2312" w:eastAsia="楷体_GB2312" w:hAnsi="楷体" w:cs="楷体" w:hint="eastAsia"/>
          <w:sz w:val="32"/>
          <w:szCs w:val="32"/>
        </w:rPr>
        <w:t>（区委组织部牵头，各镇街</w:t>
      </w:r>
      <w:r w:rsidRPr="00E6350A">
        <w:rPr>
          <w:rFonts w:ascii="楷体_GB2312" w:eastAsia="楷体_GB2312" w:hAnsi="楷体" w:cs="楷体" w:hint="eastAsia"/>
          <w:sz w:val="32"/>
          <w:szCs w:val="32"/>
        </w:rPr>
        <w:t>、山亭经济开发区分别负责）</w:t>
      </w:r>
    </w:p>
    <w:p w:rsidR="00E96AE9" w:rsidRPr="00E6350A" w:rsidRDefault="00235B02" w:rsidP="00E9524B">
      <w:pPr>
        <w:spacing w:line="560" w:lineRule="exact"/>
        <w:ind w:firstLineChars="200" w:firstLine="640"/>
        <w:rPr>
          <w:rFonts w:ascii="楷体_GB2312" w:eastAsia="楷体_GB2312" w:hAnsi="楷体" w:cs="楷体"/>
          <w:sz w:val="32"/>
          <w:szCs w:val="32"/>
        </w:rPr>
      </w:pPr>
      <w:r w:rsidRPr="00E6350A">
        <w:rPr>
          <w:rFonts w:ascii="楷体_GB2312" w:eastAsia="楷体_GB2312" w:hAnsi="楷体" w:cs="楷体" w:hint="eastAsia"/>
          <w:sz w:val="32"/>
          <w:szCs w:val="32"/>
        </w:rPr>
        <w:t>（五）加强宣传引导。</w:t>
      </w:r>
      <w:r w:rsidRPr="00524EBA">
        <w:rPr>
          <w:rFonts w:ascii="仿宋_GB2312" w:eastAsia="仿宋_GB2312" w:hAnsi="仿宋" w:cs="仿宋" w:hint="eastAsia"/>
          <w:sz w:val="32"/>
          <w:szCs w:val="32"/>
        </w:rPr>
        <w:t>制定具体宣传方案，深入广泛宣传</w:t>
      </w:r>
      <w:r w:rsidRPr="00524EBA">
        <w:rPr>
          <w:rFonts w:ascii="仿宋_GB2312" w:eastAsia="仿宋_GB2312" w:hAnsi="仿宋" w:cs="仿宋" w:hint="eastAsia"/>
          <w:sz w:val="32"/>
          <w:szCs w:val="32"/>
        </w:rPr>
        <w:lastRenderedPageBreak/>
        <w:t>健康山亭建设的重大意义，充分调动广大群众参与健康山亭建设的积极性。设立健康形象大使，选树一批“健康达人”，把宣传工作融入健康中国行动、健康山亭建设各个环节，加强科学引导和典型报道，增强社会的普遍认知，使“个人是自己健康第一责任人”的理念落到实处，形成自主自律的健康生活方式，调动全社会的积极性和创造性，把工作开展建立在深厚的群众基础、社会基础之上。</w:t>
      </w:r>
      <w:r w:rsidRPr="00E6350A">
        <w:rPr>
          <w:rFonts w:ascii="楷体_GB2312" w:eastAsia="楷体_GB2312" w:hAnsi="楷体" w:cs="楷体" w:hint="eastAsia"/>
          <w:sz w:val="32"/>
          <w:szCs w:val="32"/>
        </w:rPr>
        <w:t>（区卫生健康局牵头，区委宣传部、区委网信办、区文化和旅游局等按职责分工负责）</w:t>
      </w:r>
    </w:p>
    <w:p w:rsidR="00E96AE9" w:rsidRDefault="00E96AE9">
      <w:pPr>
        <w:spacing w:line="560" w:lineRule="exact"/>
        <w:ind w:firstLineChars="200" w:firstLine="640"/>
        <w:rPr>
          <w:rFonts w:ascii="仿宋" w:eastAsia="仿宋" w:hAnsi="仿宋" w:cs="仿宋"/>
          <w:sz w:val="32"/>
          <w:szCs w:val="32"/>
        </w:rPr>
      </w:pPr>
    </w:p>
    <w:p w:rsidR="00E96AE9" w:rsidRPr="00524EBA" w:rsidRDefault="00235B02">
      <w:pPr>
        <w:spacing w:line="560" w:lineRule="exact"/>
        <w:ind w:firstLineChars="200" w:firstLine="640"/>
        <w:rPr>
          <w:rFonts w:ascii="仿宋_GB2312" w:eastAsia="仿宋_GB2312" w:hAnsi="仿宋" w:cs="仿宋"/>
          <w:sz w:val="32"/>
          <w:szCs w:val="32"/>
        </w:rPr>
      </w:pPr>
      <w:r w:rsidRPr="00524EBA">
        <w:rPr>
          <w:rFonts w:ascii="仿宋_GB2312" w:eastAsia="仿宋_GB2312" w:hAnsi="仿宋" w:cs="仿宋" w:hint="eastAsia"/>
          <w:sz w:val="32"/>
          <w:szCs w:val="32"/>
        </w:rPr>
        <w:t>附件：健康山亭建设主要指标</w:t>
      </w:r>
    </w:p>
    <w:p w:rsidR="00E96AE9" w:rsidRDefault="00E96AE9">
      <w:pPr>
        <w:wordWrap w:val="0"/>
        <w:spacing w:line="560" w:lineRule="exact"/>
        <w:jc w:val="right"/>
        <w:rPr>
          <w:rFonts w:ascii="仿宋" w:eastAsia="仿宋" w:hAnsi="仿宋" w:cs="仿宋"/>
          <w:sz w:val="32"/>
          <w:szCs w:val="32"/>
        </w:rPr>
      </w:pPr>
    </w:p>
    <w:p w:rsidR="00B21D4D" w:rsidRDefault="00B21D4D" w:rsidP="00B21D4D">
      <w:pPr>
        <w:spacing w:line="560" w:lineRule="exact"/>
        <w:jc w:val="right"/>
        <w:rPr>
          <w:rFonts w:ascii="仿宋" w:eastAsia="仿宋" w:hAnsi="仿宋" w:cs="仿宋"/>
          <w:sz w:val="32"/>
          <w:szCs w:val="32"/>
        </w:rPr>
      </w:pPr>
    </w:p>
    <w:p w:rsidR="00B21D4D" w:rsidRDefault="00B21D4D" w:rsidP="00B21D4D">
      <w:pPr>
        <w:spacing w:line="560" w:lineRule="exact"/>
        <w:jc w:val="right"/>
        <w:rPr>
          <w:rFonts w:ascii="仿宋" w:eastAsia="仿宋" w:hAnsi="仿宋" w:cs="仿宋"/>
          <w:sz w:val="32"/>
          <w:szCs w:val="32"/>
        </w:rPr>
      </w:pPr>
    </w:p>
    <w:p w:rsidR="00E96AE9" w:rsidRPr="00524EBA" w:rsidRDefault="00235B02" w:rsidP="00524EBA">
      <w:pPr>
        <w:spacing w:line="560" w:lineRule="exact"/>
        <w:ind w:firstLineChars="1850" w:firstLine="5920"/>
        <w:rPr>
          <w:rFonts w:ascii="仿宋_GB2312" w:eastAsia="仿宋_GB2312" w:hAnsi="仿宋" w:cs="仿宋"/>
          <w:sz w:val="32"/>
          <w:szCs w:val="32"/>
        </w:rPr>
      </w:pPr>
      <w:r w:rsidRPr="00524EBA">
        <w:rPr>
          <w:rFonts w:ascii="仿宋_GB2312" w:eastAsia="仿宋_GB2312" w:hAnsi="仿宋" w:cs="仿宋" w:hint="eastAsia"/>
          <w:sz w:val="32"/>
          <w:szCs w:val="32"/>
        </w:rPr>
        <w:t xml:space="preserve">山亭区人民政府 </w:t>
      </w:r>
      <w:r w:rsidR="00B21D4D" w:rsidRPr="00524EBA">
        <w:rPr>
          <w:rFonts w:ascii="仿宋_GB2312" w:eastAsia="仿宋_GB2312" w:hAnsi="仿宋" w:cs="仿宋" w:hint="eastAsia"/>
          <w:sz w:val="32"/>
          <w:szCs w:val="32"/>
        </w:rPr>
        <w:t xml:space="preserve"> </w:t>
      </w:r>
      <w:r w:rsidRPr="00524EBA">
        <w:rPr>
          <w:rFonts w:ascii="仿宋_GB2312" w:eastAsia="仿宋_GB2312" w:hAnsi="仿宋" w:cs="仿宋" w:hint="eastAsia"/>
          <w:sz w:val="32"/>
          <w:szCs w:val="32"/>
        </w:rPr>
        <w:t xml:space="preserve">  </w:t>
      </w:r>
    </w:p>
    <w:p w:rsidR="00E96AE9" w:rsidRPr="00524EBA" w:rsidRDefault="00B21D4D" w:rsidP="00524EBA">
      <w:pPr>
        <w:spacing w:line="560" w:lineRule="exact"/>
        <w:ind w:firstLineChars="200" w:firstLine="640"/>
        <w:rPr>
          <w:rFonts w:ascii="仿宋_GB2312" w:eastAsia="仿宋_GB2312" w:hAnsi="仿宋" w:cs="仿宋"/>
          <w:sz w:val="32"/>
          <w:szCs w:val="32"/>
        </w:rPr>
      </w:pPr>
      <w:r w:rsidRPr="00524EBA">
        <w:rPr>
          <w:rFonts w:ascii="仿宋_GB2312" w:eastAsia="仿宋_GB2312" w:hAnsi="仿宋" w:cs="仿宋" w:hint="eastAsia"/>
          <w:sz w:val="32"/>
          <w:szCs w:val="32"/>
        </w:rPr>
        <w:t xml:space="preserve">                                 2020</w:t>
      </w:r>
      <w:r w:rsidR="00235B02" w:rsidRPr="00524EBA">
        <w:rPr>
          <w:rFonts w:ascii="仿宋_GB2312" w:eastAsia="仿宋_GB2312" w:hAnsi="仿宋" w:cs="仿宋" w:hint="eastAsia"/>
          <w:sz w:val="32"/>
          <w:szCs w:val="32"/>
        </w:rPr>
        <w:t>年</w:t>
      </w:r>
      <w:r w:rsidRPr="00524EBA">
        <w:rPr>
          <w:rFonts w:ascii="仿宋_GB2312" w:eastAsia="仿宋_GB2312" w:hAnsi="仿宋" w:cs="仿宋" w:hint="eastAsia"/>
          <w:sz w:val="32"/>
          <w:szCs w:val="32"/>
        </w:rPr>
        <w:t>7</w:t>
      </w:r>
      <w:r w:rsidR="00235B02" w:rsidRPr="00524EBA">
        <w:rPr>
          <w:rFonts w:ascii="仿宋_GB2312" w:eastAsia="仿宋_GB2312" w:hAnsi="仿宋" w:cs="仿宋" w:hint="eastAsia"/>
          <w:sz w:val="32"/>
          <w:szCs w:val="32"/>
        </w:rPr>
        <w:t>月</w:t>
      </w:r>
      <w:r w:rsidR="00F53D2B">
        <w:rPr>
          <w:rFonts w:ascii="仿宋_GB2312" w:eastAsia="仿宋_GB2312" w:hAnsi="仿宋" w:cs="仿宋" w:hint="eastAsia"/>
          <w:sz w:val="32"/>
          <w:szCs w:val="32"/>
        </w:rPr>
        <w:t>13</w:t>
      </w:r>
      <w:r w:rsidR="00235B02" w:rsidRPr="00524EBA">
        <w:rPr>
          <w:rFonts w:ascii="仿宋_GB2312" w:eastAsia="仿宋_GB2312" w:hAnsi="仿宋" w:cs="仿宋" w:hint="eastAsia"/>
          <w:sz w:val="32"/>
          <w:szCs w:val="32"/>
        </w:rPr>
        <w:t>日</w:t>
      </w:r>
    </w:p>
    <w:p w:rsidR="00E96AE9" w:rsidRPr="00524EBA" w:rsidRDefault="003F6F45" w:rsidP="00524EBA">
      <w:pPr>
        <w:spacing w:line="560" w:lineRule="exact"/>
        <w:ind w:firstLineChars="200" w:firstLine="640"/>
        <w:rPr>
          <w:rFonts w:ascii="仿宋_GB2312" w:eastAsia="仿宋_GB2312" w:hAnsi="仿宋" w:cs="仿宋"/>
          <w:sz w:val="32"/>
          <w:szCs w:val="32"/>
        </w:rPr>
      </w:pPr>
      <w:r w:rsidRPr="00524EBA">
        <w:rPr>
          <w:rFonts w:ascii="仿宋_GB2312" w:eastAsia="仿宋_GB2312" w:hAnsi="仿宋" w:cs="仿宋" w:hint="eastAsia"/>
          <w:sz w:val="32"/>
          <w:szCs w:val="32"/>
        </w:rPr>
        <w:t>（此件公开发布）</w:t>
      </w:r>
    </w:p>
    <w:p w:rsidR="00E96AE9" w:rsidRDefault="00E96AE9">
      <w:pPr>
        <w:jc w:val="left"/>
        <w:rPr>
          <w:rFonts w:ascii="仿宋" w:eastAsia="仿宋" w:hAnsi="仿宋" w:cs="仿宋"/>
          <w:sz w:val="32"/>
          <w:szCs w:val="32"/>
        </w:rPr>
      </w:pPr>
    </w:p>
    <w:p w:rsidR="00E96AE9" w:rsidRDefault="00E96AE9">
      <w:pPr>
        <w:jc w:val="left"/>
        <w:rPr>
          <w:rFonts w:ascii="仿宋" w:eastAsia="仿宋" w:hAnsi="仿宋" w:cs="仿宋"/>
          <w:sz w:val="32"/>
          <w:szCs w:val="32"/>
        </w:rPr>
      </w:pPr>
    </w:p>
    <w:p w:rsidR="00E96AE9" w:rsidRDefault="00E96AE9">
      <w:pPr>
        <w:jc w:val="left"/>
        <w:rPr>
          <w:rFonts w:ascii="仿宋" w:eastAsia="仿宋" w:hAnsi="仿宋" w:cs="仿宋"/>
          <w:sz w:val="32"/>
          <w:szCs w:val="32"/>
        </w:rPr>
      </w:pPr>
    </w:p>
    <w:p w:rsidR="00524EBA" w:rsidRDefault="00524EBA">
      <w:pPr>
        <w:jc w:val="left"/>
        <w:rPr>
          <w:rFonts w:ascii="仿宋" w:eastAsia="仿宋" w:hAnsi="仿宋" w:cs="仿宋"/>
          <w:sz w:val="32"/>
          <w:szCs w:val="32"/>
        </w:rPr>
      </w:pPr>
    </w:p>
    <w:p w:rsidR="00524EBA" w:rsidRDefault="00524EBA">
      <w:pPr>
        <w:jc w:val="left"/>
        <w:rPr>
          <w:rFonts w:ascii="仿宋" w:eastAsia="仿宋" w:hAnsi="仿宋" w:cs="仿宋"/>
          <w:sz w:val="32"/>
          <w:szCs w:val="32"/>
        </w:rPr>
      </w:pPr>
    </w:p>
    <w:p w:rsidR="00524EBA" w:rsidRDefault="00524EBA">
      <w:pPr>
        <w:jc w:val="left"/>
        <w:rPr>
          <w:rFonts w:ascii="仿宋" w:eastAsia="仿宋" w:hAnsi="仿宋" w:cs="仿宋"/>
          <w:sz w:val="32"/>
          <w:szCs w:val="32"/>
        </w:rPr>
      </w:pPr>
    </w:p>
    <w:p w:rsidR="00524EBA" w:rsidRDefault="00524EBA">
      <w:pPr>
        <w:jc w:val="left"/>
        <w:rPr>
          <w:rFonts w:ascii="仿宋" w:eastAsia="仿宋" w:hAnsi="仿宋" w:cs="仿宋"/>
          <w:sz w:val="32"/>
          <w:szCs w:val="32"/>
        </w:rPr>
      </w:pPr>
    </w:p>
    <w:p w:rsidR="00E96AE9" w:rsidRDefault="00235B02" w:rsidP="00517CB0">
      <w:pPr>
        <w:spacing w:line="560" w:lineRule="exact"/>
        <w:jc w:val="left"/>
        <w:rPr>
          <w:rFonts w:ascii="黑体" w:eastAsia="黑体" w:hAnsi="黑体" w:cs="仿宋"/>
          <w:sz w:val="32"/>
          <w:szCs w:val="32"/>
        </w:rPr>
      </w:pPr>
      <w:r w:rsidRPr="00B21D4D">
        <w:rPr>
          <w:rFonts w:ascii="黑体" w:eastAsia="黑体" w:hAnsi="黑体" w:cs="仿宋" w:hint="eastAsia"/>
          <w:sz w:val="32"/>
          <w:szCs w:val="32"/>
        </w:rPr>
        <w:lastRenderedPageBreak/>
        <w:t>附件</w:t>
      </w:r>
    </w:p>
    <w:p w:rsidR="00B21D4D" w:rsidRPr="00B21D4D" w:rsidRDefault="00B21D4D" w:rsidP="00517CB0">
      <w:pPr>
        <w:spacing w:line="560" w:lineRule="exact"/>
        <w:jc w:val="left"/>
        <w:rPr>
          <w:rFonts w:ascii="黑体" w:eastAsia="黑体" w:hAnsi="黑体" w:cs="仿宋"/>
          <w:sz w:val="32"/>
          <w:szCs w:val="32"/>
        </w:rPr>
      </w:pPr>
    </w:p>
    <w:p w:rsidR="00E96AE9" w:rsidRPr="00524EBA" w:rsidRDefault="00235B02">
      <w:pPr>
        <w:jc w:val="center"/>
        <w:rPr>
          <w:rFonts w:ascii="方正小标宋简体" w:eastAsia="方正小标宋简体" w:hAnsi="黑体" w:cs="黑体"/>
          <w:sz w:val="44"/>
          <w:szCs w:val="44"/>
        </w:rPr>
      </w:pPr>
      <w:r w:rsidRPr="00524EBA">
        <w:rPr>
          <w:rFonts w:ascii="方正小标宋简体" w:eastAsia="方正小标宋简体" w:hAnsi="黑体" w:cs="黑体" w:hint="eastAsia"/>
          <w:sz w:val="44"/>
          <w:szCs w:val="44"/>
        </w:rPr>
        <w:t>健康山亭建设主要指标</w:t>
      </w:r>
    </w:p>
    <w:p w:rsidR="00E96AE9" w:rsidRDefault="00E96AE9" w:rsidP="00517CB0">
      <w:pPr>
        <w:spacing w:line="560" w:lineRule="exact"/>
        <w:jc w:val="center"/>
        <w:rPr>
          <w:rFonts w:ascii="黑体" w:eastAsia="黑体" w:hAnsi="黑体" w:cs="黑体"/>
          <w:sz w:val="44"/>
          <w:szCs w:val="44"/>
        </w:rPr>
      </w:pP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4"/>
        <w:gridCol w:w="3685"/>
        <w:gridCol w:w="1275"/>
        <w:gridCol w:w="1395"/>
        <w:gridCol w:w="1500"/>
      </w:tblGrid>
      <w:tr w:rsidR="00E96AE9">
        <w:trPr>
          <w:trHeight w:val="479"/>
          <w:jc w:val="center"/>
        </w:trPr>
        <w:tc>
          <w:tcPr>
            <w:tcW w:w="704" w:type="dxa"/>
          </w:tcPr>
          <w:p w:rsidR="00E96AE9" w:rsidRPr="00524EBA" w:rsidRDefault="00235B02">
            <w:pPr>
              <w:pStyle w:val="TableParagraph"/>
              <w:spacing w:before="101"/>
              <w:ind w:left="121" w:right="113"/>
              <w:rPr>
                <w:rFonts w:ascii="黑体" w:eastAsia="黑体" w:hAnsi="黑体"/>
              </w:rPr>
            </w:pPr>
            <w:r w:rsidRPr="00524EBA">
              <w:rPr>
                <w:rFonts w:ascii="黑体" w:eastAsia="黑体" w:hAnsi="黑体" w:hint="eastAsia"/>
              </w:rPr>
              <w:t>序号</w:t>
            </w:r>
          </w:p>
        </w:tc>
        <w:tc>
          <w:tcPr>
            <w:tcW w:w="3685" w:type="dxa"/>
          </w:tcPr>
          <w:p w:rsidR="00E96AE9" w:rsidRPr="00524EBA" w:rsidRDefault="00235B02">
            <w:pPr>
              <w:pStyle w:val="TableParagraph"/>
              <w:tabs>
                <w:tab w:val="left" w:pos="432"/>
              </w:tabs>
              <w:spacing w:before="101"/>
              <w:ind w:left="11"/>
              <w:rPr>
                <w:rFonts w:ascii="黑体" w:eastAsia="黑体" w:hAnsi="黑体"/>
              </w:rPr>
            </w:pPr>
            <w:r w:rsidRPr="00524EBA">
              <w:rPr>
                <w:rFonts w:ascii="黑体" w:eastAsia="黑体" w:hAnsi="黑体" w:hint="eastAsia"/>
              </w:rPr>
              <w:t>指</w:t>
            </w:r>
            <w:r w:rsidRPr="00524EBA">
              <w:rPr>
                <w:rFonts w:ascii="黑体" w:eastAsia="黑体" w:hAnsi="黑体" w:hint="eastAsia"/>
              </w:rPr>
              <w:tab/>
              <w:t>标</w:t>
            </w:r>
          </w:p>
        </w:tc>
        <w:tc>
          <w:tcPr>
            <w:tcW w:w="1275" w:type="dxa"/>
          </w:tcPr>
          <w:p w:rsidR="00E96AE9" w:rsidRPr="00524EBA" w:rsidRDefault="003F6F45">
            <w:pPr>
              <w:pStyle w:val="TableParagraph"/>
              <w:spacing w:line="236" w:lineRule="exact"/>
              <w:ind w:left="295"/>
              <w:jc w:val="left"/>
              <w:rPr>
                <w:rFonts w:ascii="黑体" w:eastAsia="黑体" w:hAnsi="黑体"/>
              </w:rPr>
            </w:pPr>
            <w:r w:rsidRPr="00524EBA">
              <w:rPr>
                <w:rFonts w:ascii="黑体" w:eastAsia="黑体" w:hAnsi="黑体" w:hint="eastAsia"/>
              </w:rPr>
              <w:t>2018</w:t>
            </w:r>
            <w:r w:rsidR="00235B02" w:rsidRPr="00524EBA">
              <w:rPr>
                <w:rFonts w:ascii="黑体" w:eastAsia="黑体" w:hAnsi="黑体" w:hint="eastAsia"/>
              </w:rPr>
              <w:t>年</w:t>
            </w:r>
          </w:p>
          <w:p w:rsidR="00E96AE9" w:rsidRPr="00524EBA" w:rsidRDefault="00235B02">
            <w:pPr>
              <w:pStyle w:val="TableParagraph"/>
              <w:spacing w:line="223" w:lineRule="exact"/>
              <w:ind w:left="217"/>
              <w:jc w:val="left"/>
              <w:rPr>
                <w:rFonts w:ascii="黑体" w:eastAsia="黑体" w:hAnsi="黑体"/>
              </w:rPr>
            </w:pPr>
            <w:r w:rsidRPr="00524EBA">
              <w:rPr>
                <w:rFonts w:ascii="黑体" w:eastAsia="黑体" w:hAnsi="黑体" w:hint="eastAsia"/>
              </w:rPr>
              <w:t>基期水平</w:t>
            </w:r>
          </w:p>
        </w:tc>
        <w:tc>
          <w:tcPr>
            <w:tcW w:w="1395" w:type="dxa"/>
          </w:tcPr>
          <w:p w:rsidR="00E96AE9" w:rsidRPr="00524EBA" w:rsidRDefault="003F6F45">
            <w:pPr>
              <w:pStyle w:val="TableParagraph"/>
              <w:spacing w:before="101"/>
              <w:ind w:left="250" w:right="240"/>
              <w:rPr>
                <w:rFonts w:ascii="黑体" w:eastAsia="黑体" w:hAnsi="黑体"/>
              </w:rPr>
            </w:pPr>
            <w:r w:rsidRPr="00524EBA">
              <w:rPr>
                <w:rFonts w:ascii="黑体" w:eastAsia="黑体" w:hAnsi="黑体" w:hint="eastAsia"/>
              </w:rPr>
              <w:t>2022</w:t>
            </w:r>
            <w:r w:rsidR="00235B02" w:rsidRPr="00524EBA">
              <w:rPr>
                <w:rFonts w:ascii="黑体" w:eastAsia="黑体" w:hAnsi="黑体" w:hint="eastAsia"/>
              </w:rPr>
              <w:t>年</w:t>
            </w:r>
          </w:p>
        </w:tc>
        <w:tc>
          <w:tcPr>
            <w:tcW w:w="1500" w:type="dxa"/>
          </w:tcPr>
          <w:p w:rsidR="00E96AE9" w:rsidRPr="00524EBA" w:rsidRDefault="003F6F45">
            <w:pPr>
              <w:pStyle w:val="TableParagraph"/>
              <w:spacing w:before="101"/>
              <w:ind w:left="270" w:right="257"/>
              <w:rPr>
                <w:rFonts w:ascii="黑体" w:eastAsia="黑体" w:hAnsi="黑体"/>
              </w:rPr>
            </w:pPr>
            <w:r w:rsidRPr="00524EBA">
              <w:rPr>
                <w:rFonts w:ascii="黑体" w:eastAsia="黑体" w:hAnsi="黑体" w:hint="eastAsia"/>
              </w:rPr>
              <w:t>2030</w:t>
            </w:r>
            <w:r w:rsidR="00235B02" w:rsidRPr="00524EBA">
              <w:rPr>
                <w:rFonts w:ascii="黑体" w:eastAsia="黑体" w:hAnsi="黑体" w:hint="eastAsia"/>
              </w:rPr>
              <w:t>年</w:t>
            </w:r>
          </w:p>
        </w:tc>
      </w:tr>
      <w:tr w:rsidR="00E96AE9">
        <w:trPr>
          <w:trHeight w:val="405"/>
          <w:jc w:val="center"/>
        </w:trPr>
        <w:tc>
          <w:tcPr>
            <w:tcW w:w="704" w:type="dxa"/>
          </w:tcPr>
          <w:p w:rsidR="00E96AE9" w:rsidRPr="00524EBA" w:rsidRDefault="00235B02">
            <w:pPr>
              <w:pStyle w:val="TableParagraph"/>
              <w:spacing w:before="96"/>
              <w:ind w:left="8"/>
              <w:rPr>
                <w:rFonts w:ascii="仿宋_GB2312" w:eastAsia="仿宋_GB2312"/>
              </w:rPr>
            </w:pPr>
            <w:r w:rsidRPr="00524EBA">
              <w:rPr>
                <w:rFonts w:ascii="仿宋_GB2312" w:eastAsia="仿宋_GB2312" w:hint="eastAsia"/>
              </w:rPr>
              <w:t>1</w:t>
            </w:r>
          </w:p>
        </w:tc>
        <w:tc>
          <w:tcPr>
            <w:tcW w:w="3685" w:type="dxa"/>
          </w:tcPr>
          <w:p w:rsidR="00E96AE9" w:rsidRPr="00524EBA" w:rsidRDefault="00235B02">
            <w:pPr>
              <w:pStyle w:val="TableParagraph"/>
              <w:spacing w:before="82"/>
              <w:ind w:left="108"/>
              <w:jc w:val="left"/>
              <w:rPr>
                <w:rFonts w:ascii="仿宋_GB2312" w:eastAsia="仿宋_GB2312"/>
              </w:rPr>
            </w:pPr>
            <w:r w:rsidRPr="00524EBA">
              <w:rPr>
                <w:rFonts w:ascii="仿宋_GB2312" w:eastAsia="仿宋_GB2312" w:hint="eastAsia"/>
              </w:rPr>
              <w:t>人均预期寿命（岁）</w:t>
            </w:r>
          </w:p>
        </w:tc>
        <w:tc>
          <w:tcPr>
            <w:tcW w:w="1275" w:type="dxa"/>
          </w:tcPr>
          <w:p w:rsidR="00E96AE9" w:rsidRPr="00524EBA" w:rsidRDefault="00235B02">
            <w:pPr>
              <w:pStyle w:val="TableParagraph"/>
              <w:spacing w:before="96"/>
              <w:ind w:left="249" w:right="240"/>
              <w:rPr>
                <w:rFonts w:ascii="仿宋_GB2312" w:eastAsia="仿宋_GB2312"/>
              </w:rPr>
            </w:pPr>
            <w:r w:rsidRPr="00524EBA">
              <w:rPr>
                <w:rFonts w:ascii="仿宋_GB2312" w:eastAsia="仿宋_GB2312" w:hint="eastAsia"/>
              </w:rPr>
              <w:t>76.73</w:t>
            </w:r>
          </w:p>
        </w:tc>
        <w:tc>
          <w:tcPr>
            <w:tcW w:w="1395" w:type="dxa"/>
          </w:tcPr>
          <w:p w:rsidR="00E96AE9" w:rsidRPr="00524EBA" w:rsidRDefault="00235B02">
            <w:pPr>
              <w:pStyle w:val="TableParagraph"/>
              <w:spacing w:before="96"/>
              <w:ind w:left="250" w:right="239"/>
              <w:rPr>
                <w:rFonts w:ascii="仿宋_GB2312" w:eastAsia="仿宋_GB2312"/>
              </w:rPr>
            </w:pPr>
            <w:r w:rsidRPr="00524EBA">
              <w:rPr>
                <w:rFonts w:ascii="仿宋_GB2312" w:eastAsia="仿宋_GB2312" w:hint="eastAsia"/>
              </w:rPr>
              <w:t>78</w:t>
            </w:r>
          </w:p>
        </w:tc>
        <w:tc>
          <w:tcPr>
            <w:tcW w:w="1500" w:type="dxa"/>
          </w:tcPr>
          <w:p w:rsidR="00E96AE9" w:rsidRPr="00524EBA" w:rsidRDefault="00235B02">
            <w:pPr>
              <w:pStyle w:val="TableParagraph"/>
              <w:spacing w:before="96"/>
              <w:ind w:left="270" w:right="257"/>
              <w:rPr>
                <w:rFonts w:ascii="仿宋_GB2312" w:eastAsia="仿宋_GB2312"/>
              </w:rPr>
            </w:pPr>
            <w:r w:rsidRPr="00524EBA">
              <w:rPr>
                <w:rFonts w:ascii="仿宋_GB2312" w:eastAsia="仿宋_GB2312" w:hint="eastAsia"/>
              </w:rPr>
              <w:t>80</w:t>
            </w:r>
          </w:p>
        </w:tc>
      </w:tr>
      <w:tr w:rsidR="00E96AE9">
        <w:trPr>
          <w:trHeight w:val="300"/>
          <w:jc w:val="center"/>
        </w:trPr>
        <w:tc>
          <w:tcPr>
            <w:tcW w:w="704" w:type="dxa"/>
          </w:tcPr>
          <w:p w:rsidR="00E96AE9" w:rsidRPr="00524EBA" w:rsidRDefault="00235B02">
            <w:pPr>
              <w:pStyle w:val="TableParagraph"/>
              <w:spacing w:before="43" w:line="237" w:lineRule="exact"/>
              <w:ind w:left="8"/>
              <w:rPr>
                <w:rFonts w:ascii="仿宋_GB2312" w:eastAsia="仿宋_GB2312"/>
              </w:rPr>
            </w:pPr>
            <w:r w:rsidRPr="00524EBA">
              <w:rPr>
                <w:rFonts w:ascii="仿宋_GB2312" w:eastAsia="仿宋_GB2312" w:hint="eastAsia"/>
              </w:rPr>
              <w:t>2</w:t>
            </w:r>
          </w:p>
        </w:tc>
        <w:tc>
          <w:tcPr>
            <w:tcW w:w="3685" w:type="dxa"/>
          </w:tcPr>
          <w:p w:rsidR="00E96AE9" w:rsidRPr="00524EBA" w:rsidRDefault="00235B02">
            <w:pPr>
              <w:pStyle w:val="TableParagraph"/>
              <w:spacing w:before="19" w:line="261" w:lineRule="exact"/>
              <w:ind w:left="108"/>
              <w:jc w:val="left"/>
              <w:rPr>
                <w:rFonts w:ascii="仿宋_GB2312" w:eastAsia="仿宋_GB2312"/>
              </w:rPr>
            </w:pPr>
            <w:r w:rsidRPr="00524EBA">
              <w:rPr>
                <w:rFonts w:ascii="仿宋_GB2312" w:eastAsia="仿宋_GB2312" w:hint="eastAsia"/>
              </w:rPr>
              <w:t>婴儿死亡率（</w:t>
            </w:r>
            <w:r w:rsidRPr="00524EBA">
              <w:rPr>
                <w:rFonts w:ascii="仿宋_GB2312" w:eastAsia="仿宋_GB2312" w:hint="eastAsia"/>
                <w:sz w:val="22"/>
              </w:rPr>
              <w:t>‰</w:t>
            </w:r>
            <w:r w:rsidRPr="00524EBA">
              <w:rPr>
                <w:rFonts w:ascii="仿宋_GB2312" w:eastAsia="仿宋_GB2312" w:hint="eastAsia"/>
              </w:rPr>
              <w:t>）</w:t>
            </w:r>
          </w:p>
        </w:tc>
        <w:tc>
          <w:tcPr>
            <w:tcW w:w="1275" w:type="dxa"/>
          </w:tcPr>
          <w:p w:rsidR="00E96AE9" w:rsidRPr="00524EBA" w:rsidRDefault="00235B02">
            <w:pPr>
              <w:pStyle w:val="TableParagraph"/>
              <w:spacing w:before="43" w:line="237" w:lineRule="exact"/>
              <w:ind w:left="9"/>
              <w:rPr>
                <w:rFonts w:ascii="仿宋_GB2312" w:eastAsia="仿宋_GB2312"/>
              </w:rPr>
            </w:pPr>
            <w:r w:rsidRPr="00524EBA">
              <w:rPr>
                <w:rFonts w:ascii="仿宋_GB2312" w:eastAsia="仿宋_GB2312" w:hint="eastAsia"/>
              </w:rPr>
              <w:t>4</w:t>
            </w:r>
          </w:p>
        </w:tc>
        <w:tc>
          <w:tcPr>
            <w:tcW w:w="1395" w:type="dxa"/>
          </w:tcPr>
          <w:p w:rsidR="00E96AE9" w:rsidRPr="00524EBA" w:rsidRDefault="00235B02">
            <w:pPr>
              <w:pStyle w:val="TableParagraph"/>
              <w:spacing w:before="43" w:line="237" w:lineRule="exact"/>
              <w:ind w:left="250" w:right="239"/>
              <w:rPr>
                <w:rFonts w:ascii="仿宋_GB2312" w:eastAsia="仿宋_GB2312"/>
              </w:rPr>
            </w:pPr>
            <w:r w:rsidRPr="00524EBA">
              <w:rPr>
                <w:rFonts w:ascii="仿宋_GB2312" w:eastAsia="仿宋_GB2312" w:hint="eastAsia"/>
              </w:rPr>
              <w:t>3.9</w:t>
            </w:r>
          </w:p>
        </w:tc>
        <w:tc>
          <w:tcPr>
            <w:tcW w:w="1500" w:type="dxa"/>
          </w:tcPr>
          <w:p w:rsidR="00E96AE9" w:rsidRPr="00524EBA" w:rsidRDefault="00235B02">
            <w:pPr>
              <w:pStyle w:val="TableParagraph"/>
              <w:spacing w:before="43" w:line="237" w:lineRule="exact"/>
              <w:ind w:left="270" w:right="257"/>
              <w:rPr>
                <w:rFonts w:ascii="仿宋_GB2312" w:eastAsia="仿宋_GB2312"/>
              </w:rPr>
            </w:pPr>
            <w:r w:rsidRPr="00524EBA">
              <w:rPr>
                <w:rFonts w:ascii="仿宋_GB2312" w:eastAsia="仿宋_GB2312" w:hint="eastAsia"/>
              </w:rPr>
              <w:t>3.0</w:t>
            </w:r>
          </w:p>
        </w:tc>
      </w:tr>
      <w:tr w:rsidR="00E96AE9">
        <w:trPr>
          <w:trHeight w:val="299"/>
          <w:jc w:val="center"/>
        </w:trPr>
        <w:tc>
          <w:tcPr>
            <w:tcW w:w="704" w:type="dxa"/>
          </w:tcPr>
          <w:p w:rsidR="00E96AE9" w:rsidRPr="00524EBA" w:rsidRDefault="00235B02">
            <w:pPr>
              <w:pStyle w:val="TableParagraph"/>
              <w:spacing w:before="43" w:line="236" w:lineRule="exact"/>
              <w:ind w:left="8"/>
              <w:rPr>
                <w:rFonts w:ascii="仿宋_GB2312" w:eastAsia="仿宋_GB2312"/>
              </w:rPr>
            </w:pPr>
            <w:r w:rsidRPr="00524EBA">
              <w:rPr>
                <w:rFonts w:ascii="仿宋_GB2312" w:eastAsia="仿宋_GB2312" w:hint="eastAsia"/>
              </w:rPr>
              <w:t>3</w:t>
            </w:r>
          </w:p>
        </w:tc>
        <w:tc>
          <w:tcPr>
            <w:tcW w:w="3685" w:type="dxa"/>
          </w:tcPr>
          <w:p w:rsidR="00E96AE9" w:rsidRPr="00524EBA" w:rsidRDefault="00235B02">
            <w:pPr>
              <w:pStyle w:val="TableParagraph"/>
              <w:spacing w:before="19" w:line="260" w:lineRule="exact"/>
              <w:ind w:left="108"/>
              <w:jc w:val="left"/>
              <w:rPr>
                <w:rFonts w:ascii="仿宋_GB2312" w:eastAsia="仿宋_GB2312"/>
              </w:rPr>
            </w:pPr>
            <w:r w:rsidRPr="00524EBA">
              <w:rPr>
                <w:rFonts w:ascii="仿宋_GB2312" w:eastAsia="仿宋_GB2312" w:hAnsi="Times New Roman" w:hint="eastAsia"/>
              </w:rPr>
              <w:t xml:space="preserve">5 </w:t>
            </w:r>
            <w:r w:rsidRPr="00524EBA">
              <w:rPr>
                <w:rFonts w:ascii="仿宋_GB2312" w:eastAsia="仿宋_GB2312" w:hint="eastAsia"/>
              </w:rPr>
              <w:t>岁以下儿童死亡率（</w:t>
            </w:r>
            <w:r w:rsidRPr="00524EBA">
              <w:rPr>
                <w:rFonts w:ascii="仿宋_GB2312" w:eastAsia="仿宋_GB2312" w:hint="eastAsia"/>
                <w:sz w:val="22"/>
              </w:rPr>
              <w:t>‰</w:t>
            </w:r>
            <w:r w:rsidRPr="00524EBA">
              <w:rPr>
                <w:rFonts w:ascii="仿宋_GB2312" w:eastAsia="仿宋_GB2312" w:hint="eastAsia"/>
              </w:rPr>
              <w:t>）</w:t>
            </w:r>
          </w:p>
        </w:tc>
        <w:tc>
          <w:tcPr>
            <w:tcW w:w="1275" w:type="dxa"/>
          </w:tcPr>
          <w:p w:rsidR="00E96AE9" w:rsidRPr="00524EBA" w:rsidRDefault="00235B02">
            <w:pPr>
              <w:pStyle w:val="TableParagraph"/>
              <w:spacing w:before="43" w:line="236" w:lineRule="exact"/>
              <w:ind w:left="9"/>
              <w:rPr>
                <w:rFonts w:ascii="仿宋_GB2312" w:eastAsia="仿宋_GB2312"/>
              </w:rPr>
            </w:pPr>
            <w:r w:rsidRPr="00524EBA">
              <w:rPr>
                <w:rFonts w:ascii="仿宋_GB2312" w:eastAsia="仿宋_GB2312" w:hint="eastAsia"/>
              </w:rPr>
              <w:t>5</w:t>
            </w:r>
          </w:p>
        </w:tc>
        <w:tc>
          <w:tcPr>
            <w:tcW w:w="1395" w:type="dxa"/>
          </w:tcPr>
          <w:p w:rsidR="00E96AE9" w:rsidRPr="00524EBA" w:rsidRDefault="00235B02">
            <w:pPr>
              <w:pStyle w:val="TableParagraph"/>
              <w:spacing w:before="43" w:line="236" w:lineRule="exact"/>
              <w:ind w:left="250" w:right="239"/>
              <w:rPr>
                <w:rFonts w:ascii="仿宋_GB2312" w:eastAsia="仿宋_GB2312"/>
              </w:rPr>
            </w:pPr>
            <w:r w:rsidRPr="00524EBA">
              <w:rPr>
                <w:rFonts w:ascii="仿宋_GB2312" w:eastAsia="仿宋_GB2312" w:hint="eastAsia"/>
              </w:rPr>
              <w:t>4.9</w:t>
            </w:r>
          </w:p>
        </w:tc>
        <w:tc>
          <w:tcPr>
            <w:tcW w:w="1500" w:type="dxa"/>
          </w:tcPr>
          <w:p w:rsidR="00E96AE9" w:rsidRPr="00524EBA" w:rsidRDefault="00235B02">
            <w:pPr>
              <w:pStyle w:val="TableParagraph"/>
              <w:spacing w:before="43" w:line="236" w:lineRule="exact"/>
              <w:ind w:left="270" w:right="257"/>
              <w:rPr>
                <w:rFonts w:ascii="仿宋_GB2312" w:eastAsia="仿宋_GB2312"/>
              </w:rPr>
            </w:pPr>
            <w:r w:rsidRPr="00524EBA">
              <w:rPr>
                <w:rFonts w:ascii="仿宋_GB2312" w:eastAsia="仿宋_GB2312" w:hint="eastAsia"/>
              </w:rPr>
              <w:t>3.3</w:t>
            </w:r>
          </w:p>
        </w:tc>
      </w:tr>
      <w:tr w:rsidR="00E96AE9">
        <w:trPr>
          <w:trHeight w:val="299"/>
          <w:jc w:val="center"/>
        </w:trPr>
        <w:tc>
          <w:tcPr>
            <w:tcW w:w="704" w:type="dxa"/>
          </w:tcPr>
          <w:p w:rsidR="00E96AE9" w:rsidRPr="00524EBA" w:rsidRDefault="00235B02">
            <w:pPr>
              <w:pStyle w:val="TableParagraph"/>
              <w:spacing w:before="43" w:line="236" w:lineRule="exact"/>
              <w:ind w:left="8"/>
              <w:rPr>
                <w:rFonts w:ascii="仿宋_GB2312" w:eastAsia="仿宋_GB2312"/>
              </w:rPr>
            </w:pPr>
            <w:r w:rsidRPr="00524EBA">
              <w:rPr>
                <w:rFonts w:ascii="仿宋_GB2312" w:eastAsia="仿宋_GB2312" w:hint="eastAsia"/>
              </w:rPr>
              <w:t>4</w:t>
            </w:r>
          </w:p>
        </w:tc>
        <w:tc>
          <w:tcPr>
            <w:tcW w:w="3685" w:type="dxa"/>
          </w:tcPr>
          <w:p w:rsidR="00E96AE9" w:rsidRPr="00524EBA" w:rsidRDefault="00235B02">
            <w:pPr>
              <w:pStyle w:val="TableParagraph"/>
              <w:spacing w:before="29" w:line="250" w:lineRule="exact"/>
              <w:ind w:left="108"/>
              <w:jc w:val="left"/>
              <w:rPr>
                <w:rFonts w:ascii="仿宋_GB2312" w:eastAsia="仿宋_GB2312"/>
              </w:rPr>
            </w:pPr>
            <w:r w:rsidRPr="00524EBA">
              <w:rPr>
                <w:rFonts w:ascii="仿宋_GB2312" w:eastAsia="仿宋_GB2312" w:hint="eastAsia"/>
              </w:rPr>
              <w:t>孕产妇死亡率（</w:t>
            </w:r>
            <w:r w:rsidR="0050615A">
              <w:rPr>
                <w:rFonts w:ascii="仿宋_GB2312" w:eastAsia="仿宋_GB2312" w:hint="eastAsia"/>
              </w:rPr>
              <w:t>/10</w:t>
            </w:r>
            <w:r w:rsidRPr="00524EBA">
              <w:rPr>
                <w:rFonts w:ascii="仿宋_GB2312" w:eastAsia="仿宋_GB2312" w:hint="eastAsia"/>
              </w:rPr>
              <w:t>万）</w:t>
            </w:r>
          </w:p>
        </w:tc>
        <w:tc>
          <w:tcPr>
            <w:tcW w:w="1275" w:type="dxa"/>
          </w:tcPr>
          <w:p w:rsidR="00E96AE9" w:rsidRPr="00524EBA" w:rsidRDefault="00235B02">
            <w:pPr>
              <w:pStyle w:val="TableParagraph"/>
              <w:spacing w:before="43" w:line="236" w:lineRule="exact"/>
              <w:ind w:left="249" w:right="240"/>
              <w:rPr>
                <w:rFonts w:ascii="仿宋_GB2312" w:eastAsia="仿宋_GB2312"/>
              </w:rPr>
            </w:pPr>
            <w:r w:rsidRPr="00524EBA">
              <w:rPr>
                <w:rFonts w:ascii="仿宋_GB2312" w:eastAsia="仿宋_GB2312" w:hint="eastAsia"/>
              </w:rPr>
              <w:t>10.85</w:t>
            </w:r>
          </w:p>
        </w:tc>
        <w:tc>
          <w:tcPr>
            <w:tcW w:w="1395" w:type="dxa"/>
          </w:tcPr>
          <w:p w:rsidR="00E96AE9" w:rsidRPr="00524EBA" w:rsidRDefault="00235B02">
            <w:pPr>
              <w:pStyle w:val="TableParagraph"/>
              <w:spacing w:before="43" w:line="236" w:lineRule="exact"/>
              <w:ind w:left="250" w:right="239"/>
              <w:rPr>
                <w:rFonts w:ascii="仿宋_GB2312" w:eastAsia="仿宋_GB2312"/>
              </w:rPr>
            </w:pPr>
            <w:r w:rsidRPr="00524EBA">
              <w:rPr>
                <w:rFonts w:ascii="仿宋_GB2312" w:eastAsia="仿宋_GB2312" w:hint="eastAsia"/>
              </w:rPr>
              <w:t>9.5</w:t>
            </w:r>
          </w:p>
        </w:tc>
        <w:tc>
          <w:tcPr>
            <w:tcW w:w="1500" w:type="dxa"/>
          </w:tcPr>
          <w:p w:rsidR="00E96AE9" w:rsidRPr="00524EBA" w:rsidRDefault="00235B02">
            <w:pPr>
              <w:pStyle w:val="TableParagraph"/>
              <w:spacing w:before="43" w:line="236" w:lineRule="exact"/>
              <w:ind w:left="270" w:right="257"/>
              <w:rPr>
                <w:rFonts w:ascii="仿宋_GB2312" w:eastAsia="仿宋_GB2312"/>
              </w:rPr>
            </w:pPr>
            <w:r w:rsidRPr="00524EBA">
              <w:rPr>
                <w:rFonts w:ascii="仿宋_GB2312" w:eastAsia="仿宋_GB2312" w:hint="eastAsia"/>
              </w:rPr>
              <w:t>7.1</w:t>
            </w:r>
          </w:p>
        </w:tc>
      </w:tr>
      <w:tr w:rsidR="00E96AE9">
        <w:trPr>
          <w:trHeight w:val="600"/>
          <w:jc w:val="center"/>
        </w:trPr>
        <w:tc>
          <w:tcPr>
            <w:tcW w:w="704" w:type="dxa"/>
          </w:tcPr>
          <w:p w:rsidR="00E96AE9" w:rsidRPr="00524EBA" w:rsidRDefault="00235B02">
            <w:pPr>
              <w:pStyle w:val="TableParagraph"/>
              <w:spacing w:before="193"/>
              <w:ind w:left="8"/>
              <w:rPr>
                <w:rFonts w:ascii="仿宋_GB2312" w:eastAsia="仿宋_GB2312"/>
              </w:rPr>
            </w:pPr>
            <w:r w:rsidRPr="00524EBA">
              <w:rPr>
                <w:rFonts w:ascii="仿宋_GB2312" w:eastAsia="仿宋_GB2312" w:hint="eastAsia"/>
              </w:rPr>
              <w:t>5</w:t>
            </w:r>
          </w:p>
        </w:tc>
        <w:tc>
          <w:tcPr>
            <w:tcW w:w="3685" w:type="dxa"/>
          </w:tcPr>
          <w:p w:rsidR="00E96AE9" w:rsidRPr="00524EBA" w:rsidRDefault="00235B02">
            <w:pPr>
              <w:pStyle w:val="TableParagraph"/>
              <w:spacing w:before="29"/>
              <w:ind w:left="108"/>
              <w:jc w:val="left"/>
              <w:rPr>
                <w:rFonts w:ascii="仿宋_GB2312" w:eastAsia="仿宋_GB2312"/>
              </w:rPr>
            </w:pPr>
            <w:r w:rsidRPr="00524EBA">
              <w:rPr>
                <w:rFonts w:ascii="仿宋_GB2312" w:eastAsia="仿宋_GB2312" w:hint="eastAsia"/>
                <w:spacing w:val="-10"/>
              </w:rPr>
              <w:t>城乡居民达到《国民体质测定标准》合</w:t>
            </w:r>
          </w:p>
          <w:p w:rsidR="00E96AE9" w:rsidRPr="00524EBA" w:rsidRDefault="00235B02">
            <w:pPr>
              <w:pStyle w:val="TableParagraph"/>
              <w:spacing w:before="31" w:line="251" w:lineRule="exact"/>
              <w:ind w:left="108"/>
              <w:jc w:val="left"/>
              <w:rPr>
                <w:rFonts w:ascii="仿宋_GB2312" w:eastAsia="仿宋_GB2312"/>
              </w:rPr>
            </w:pPr>
            <w:r w:rsidRPr="00524EBA">
              <w:rPr>
                <w:rFonts w:ascii="仿宋_GB2312" w:eastAsia="仿宋_GB2312" w:hint="eastAsia"/>
              </w:rPr>
              <w:t>格以上的人数比例（％）</w:t>
            </w:r>
          </w:p>
        </w:tc>
        <w:tc>
          <w:tcPr>
            <w:tcW w:w="1275" w:type="dxa"/>
          </w:tcPr>
          <w:p w:rsidR="00E96AE9" w:rsidRPr="00524EBA" w:rsidRDefault="00235B02">
            <w:pPr>
              <w:pStyle w:val="TableParagraph"/>
              <w:spacing w:before="193"/>
              <w:ind w:left="248" w:right="240"/>
              <w:rPr>
                <w:rFonts w:ascii="仿宋_GB2312" w:eastAsia="仿宋_GB2312"/>
              </w:rPr>
            </w:pPr>
            <w:r w:rsidRPr="00524EBA">
              <w:rPr>
                <w:rFonts w:ascii="仿宋_GB2312" w:eastAsia="仿宋_GB2312" w:hint="eastAsia"/>
              </w:rPr>
              <w:t>91.8</w:t>
            </w:r>
          </w:p>
        </w:tc>
        <w:tc>
          <w:tcPr>
            <w:tcW w:w="1395" w:type="dxa"/>
          </w:tcPr>
          <w:p w:rsidR="00E96AE9" w:rsidRPr="00524EBA" w:rsidRDefault="00235B02">
            <w:pPr>
              <w:pStyle w:val="TableParagraph"/>
              <w:spacing w:before="193"/>
              <w:ind w:left="250" w:right="238"/>
              <w:rPr>
                <w:rFonts w:ascii="仿宋_GB2312" w:eastAsia="仿宋_GB2312"/>
              </w:rPr>
            </w:pPr>
            <w:r w:rsidRPr="00524EBA">
              <w:rPr>
                <w:rFonts w:ascii="仿宋_GB2312" w:eastAsia="仿宋_GB2312" w:hint="eastAsia"/>
              </w:rPr>
              <w:t>92.6</w:t>
            </w:r>
          </w:p>
        </w:tc>
        <w:tc>
          <w:tcPr>
            <w:tcW w:w="1500" w:type="dxa"/>
          </w:tcPr>
          <w:p w:rsidR="00E96AE9" w:rsidRPr="00524EBA" w:rsidRDefault="00235B02">
            <w:pPr>
              <w:pStyle w:val="TableParagraph"/>
              <w:spacing w:before="193"/>
              <w:ind w:left="270" w:right="257"/>
              <w:rPr>
                <w:rFonts w:ascii="仿宋_GB2312" w:eastAsia="仿宋_GB2312"/>
              </w:rPr>
            </w:pPr>
            <w:r w:rsidRPr="00524EBA">
              <w:rPr>
                <w:rFonts w:ascii="仿宋_GB2312" w:eastAsia="仿宋_GB2312" w:hint="eastAsia"/>
              </w:rPr>
              <w:t>95</w:t>
            </w:r>
          </w:p>
        </w:tc>
      </w:tr>
      <w:tr w:rsidR="00E96AE9">
        <w:trPr>
          <w:trHeight w:val="299"/>
          <w:jc w:val="center"/>
        </w:trPr>
        <w:tc>
          <w:tcPr>
            <w:tcW w:w="704" w:type="dxa"/>
          </w:tcPr>
          <w:p w:rsidR="00E96AE9" w:rsidRPr="00524EBA" w:rsidRDefault="00235B02">
            <w:pPr>
              <w:pStyle w:val="TableParagraph"/>
              <w:spacing w:before="43" w:line="236" w:lineRule="exact"/>
              <w:ind w:left="8"/>
              <w:rPr>
                <w:rFonts w:ascii="仿宋_GB2312" w:eastAsia="仿宋_GB2312"/>
              </w:rPr>
            </w:pPr>
            <w:r w:rsidRPr="00524EBA">
              <w:rPr>
                <w:rFonts w:ascii="仿宋_GB2312" w:eastAsia="仿宋_GB2312" w:hint="eastAsia"/>
              </w:rPr>
              <w:t>6</w:t>
            </w:r>
          </w:p>
        </w:tc>
        <w:tc>
          <w:tcPr>
            <w:tcW w:w="3685" w:type="dxa"/>
          </w:tcPr>
          <w:p w:rsidR="00E96AE9" w:rsidRPr="00524EBA" w:rsidRDefault="00235B02">
            <w:pPr>
              <w:pStyle w:val="TableParagraph"/>
              <w:spacing w:before="29" w:line="250" w:lineRule="exact"/>
              <w:ind w:left="108"/>
              <w:jc w:val="left"/>
              <w:rPr>
                <w:rFonts w:ascii="仿宋_GB2312" w:eastAsia="仿宋_GB2312"/>
              </w:rPr>
            </w:pPr>
            <w:r w:rsidRPr="00524EBA">
              <w:rPr>
                <w:rFonts w:ascii="仿宋_GB2312" w:eastAsia="仿宋_GB2312" w:hint="eastAsia"/>
              </w:rPr>
              <w:t>每千人口执业（助理）医师数（％）</w:t>
            </w:r>
          </w:p>
        </w:tc>
        <w:tc>
          <w:tcPr>
            <w:tcW w:w="1275" w:type="dxa"/>
          </w:tcPr>
          <w:p w:rsidR="00E96AE9" w:rsidRPr="00524EBA" w:rsidRDefault="00235B02">
            <w:pPr>
              <w:pStyle w:val="TableParagraph"/>
              <w:spacing w:before="43" w:line="236" w:lineRule="exact"/>
              <w:ind w:left="248" w:right="240"/>
              <w:rPr>
                <w:rFonts w:ascii="仿宋_GB2312" w:eastAsia="仿宋_GB2312"/>
              </w:rPr>
            </w:pPr>
            <w:r w:rsidRPr="00524EBA">
              <w:rPr>
                <w:rFonts w:ascii="仿宋_GB2312" w:eastAsia="仿宋_GB2312" w:hint="eastAsia"/>
              </w:rPr>
              <w:t>2.63</w:t>
            </w:r>
          </w:p>
        </w:tc>
        <w:tc>
          <w:tcPr>
            <w:tcW w:w="1395" w:type="dxa"/>
          </w:tcPr>
          <w:p w:rsidR="00E96AE9" w:rsidRPr="00524EBA" w:rsidRDefault="00235B02">
            <w:pPr>
              <w:pStyle w:val="TableParagraph"/>
              <w:spacing w:before="43" w:line="236" w:lineRule="exact"/>
              <w:ind w:left="250" w:right="239"/>
              <w:rPr>
                <w:rFonts w:ascii="仿宋_GB2312" w:eastAsia="仿宋_GB2312"/>
              </w:rPr>
            </w:pPr>
            <w:r w:rsidRPr="00524EBA">
              <w:rPr>
                <w:rFonts w:ascii="仿宋_GB2312" w:eastAsia="仿宋_GB2312" w:hint="eastAsia"/>
              </w:rPr>
              <w:t>3.1</w:t>
            </w:r>
          </w:p>
        </w:tc>
        <w:tc>
          <w:tcPr>
            <w:tcW w:w="1500" w:type="dxa"/>
          </w:tcPr>
          <w:p w:rsidR="00E96AE9" w:rsidRPr="00524EBA" w:rsidRDefault="00235B02">
            <w:pPr>
              <w:pStyle w:val="TableParagraph"/>
              <w:spacing w:before="43" w:line="236" w:lineRule="exact"/>
              <w:ind w:left="270" w:right="257"/>
              <w:rPr>
                <w:rFonts w:ascii="仿宋_GB2312" w:eastAsia="仿宋_GB2312"/>
              </w:rPr>
            </w:pPr>
            <w:r w:rsidRPr="00524EBA">
              <w:rPr>
                <w:rFonts w:ascii="仿宋_GB2312" w:eastAsia="仿宋_GB2312" w:hint="eastAsia"/>
              </w:rPr>
              <w:t>3.3</w:t>
            </w:r>
          </w:p>
        </w:tc>
      </w:tr>
      <w:tr w:rsidR="00E96AE9">
        <w:trPr>
          <w:trHeight w:val="299"/>
          <w:jc w:val="center"/>
        </w:trPr>
        <w:tc>
          <w:tcPr>
            <w:tcW w:w="704" w:type="dxa"/>
          </w:tcPr>
          <w:p w:rsidR="00E96AE9" w:rsidRPr="00524EBA" w:rsidRDefault="00235B02">
            <w:pPr>
              <w:pStyle w:val="TableParagraph"/>
              <w:spacing w:before="43" w:line="236" w:lineRule="exact"/>
              <w:ind w:left="8"/>
              <w:rPr>
                <w:rFonts w:ascii="仿宋_GB2312" w:eastAsia="仿宋_GB2312"/>
              </w:rPr>
            </w:pPr>
            <w:r w:rsidRPr="00524EBA">
              <w:rPr>
                <w:rFonts w:ascii="仿宋_GB2312" w:eastAsia="仿宋_GB2312" w:hint="eastAsia"/>
              </w:rPr>
              <w:t>7</w:t>
            </w:r>
          </w:p>
        </w:tc>
        <w:tc>
          <w:tcPr>
            <w:tcW w:w="3685" w:type="dxa"/>
          </w:tcPr>
          <w:p w:rsidR="00E96AE9" w:rsidRPr="00524EBA" w:rsidRDefault="00235B02" w:rsidP="0050615A">
            <w:pPr>
              <w:pStyle w:val="TableParagraph"/>
              <w:spacing w:before="29" w:line="250" w:lineRule="exact"/>
              <w:ind w:left="108"/>
              <w:jc w:val="left"/>
              <w:rPr>
                <w:rFonts w:ascii="仿宋_GB2312" w:eastAsia="仿宋_GB2312"/>
              </w:rPr>
            </w:pPr>
            <w:r w:rsidRPr="00524EBA">
              <w:rPr>
                <w:rFonts w:ascii="仿宋_GB2312" w:eastAsia="仿宋_GB2312" w:hint="eastAsia"/>
              </w:rPr>
              <w:t>个人卫生支出占卫生总费用的比重</w:t>
            </w:r>
            <w:r w:rsidR="0050615A">
              <w:rPr>
                <w:rFonts w:ascii="仿宋_GB2312" w:eastAsia="仿宋_GB2312" w:hint="eastAsia"/>
              </w:rPr>
              <w:t>（</w:t>
            </w:r>
            <w:r w:rsidRPr="00524EBA">
              <w:rPr>
                <w:rFonts w:ascii="仿宋_GB2312" w:eastAsia="仿宋_GB2312" w:hint="eastAsia"/>
              </w:rPr>
              <w:t>%</w:t>
            </w:r>
            <w:r w:rsidR="0050615A">
              <w:rPr>
                <w:rFonts w:ascii="仿宋_GB2312" w:eastAsia="仿宋_GB2312" w:hint="eastAsia"/>
              </w:rPr>
              <w:t>）</w:t>
            </w:r>
          </w:p>
        </w:tc>
        <w:tc>
          <w:tcPr>
            <w:tcW w:w="1275" w:type="dxa"/>
          </w:tcPr>
          <w:p w:rsidR="00E96AE9" w:rsidRPr="00524EBA" w:rsidRDefault="00235B02">
            <w:pPr>
              <w:pStyle w:val="TableParagraph"/>
              <w:spacing w:before="43" w:line="236" w:lineRule="exact"/>
              <w:ind w:left="249" w:right="240"/>
              <w:rPr>
                <w:rFonts w:ascii="仿宋_GB2312" w:eastAsia="仿宋_GB2312"/>
              </w:rPr>
            </w:pPr>
            <w:r w:rsidRPr="00524EBA">
              <w:rPr>
                <w:rFonts w:ascii="仿宋_GB2312" w:eastAsia="仿宋_GB2312" w:hint="eastAsia"/>
              </w:rPr>
              <w:t>30.39</w:t>
            </w:r>
          </w:p>
        </w:tc>
        <w:tc>
          <w:tcPr>
            <w:tcW w:w="1395" w:type="dxa"/>
          </w:tcPr>
          <w:p w:rsidR="00E96AE9" w:rsidRPr="00524EBA" w:rsidRDefault="00235B02">
            <w:pPr>
              <w:pStyle w:val="TableParagraph"/>
              <w:spacing w:before="43" w:line="236" w:lineRule="exact"/>
              <w:ind w:left="250" w:right="238"/>
              <w:rPr>
                <w:rFonts w:ascii="仿宋_GB2312" w:eastAsia="仿宋_GB2312"/>
              </w:rPr>
            </w:pPr>
            <w:r w:rsidRPr="00524EBA">
              <w:rPr>
                <w:rFonts w:ascii="仿宋_GB2312" w:eastAsia="仿宋_GB2312" w:hint="eastAsia"/>
              </w:rPr>
              <w:t>27.5</w:t>
            </w:r>
          </w:p>
        </w:tc>
        <w:tc>
          <w:tcPr>
            <w:tcW w:w="1500" w:type="dxa"/>
          </w:tcPr>
          <w:p w:rsidR="00E96AE9" w:rsidRPr="00524EBA" w:rsidRDefault="00235B02">
            <w:pPr>
              <w:pStyle w:val="TableParagraph"/>
              <w:spacing w:before="29" w:line="250" w:lineRule="exact"/>
              <w:ind w:left="270" w:right="257"/>
              <w:rPr>
                <w:rFonts w:ascii="仿宋_GB2312" w:eastAsia="仿宋_GB2312"/>
              </w:rPr>
            </w:pPr>
            <w:r w:rsidRPr="00524EBA">
              <w:rPr>
                <w:rFonts w:ascii="仿宋_GB2312" w:eastAsia="仿宋_GB2312" w:hint="eastAsia"/>
              </w:rPr>
              <w:t>25 左右</w:t>
            </w:r>
          </w:p>
        </w:tc>
      </w:tr>
      <w:tr w:rsidR="00E96AE9">
        <w:trPr>
          <w:trHeight w:val="300"/>
          <w:jc w:val="center"/>
        </w:trPr>
        <w:tc>
          <w:tcPr>
            <w:tcW w:w="704" w:type="dxa"/>
          </w:tcPr>
          <w:p w:rsidR="00E96AE9" w:rsidRPr="00524EBA" w:rsidRDefault="00235B02">
            <w:pPr>
              <w:pStyle w:val="TableParagraph"/>
              <w:spacing w:before="43" w:line="237" w:lineRule="exact"/>
              <w:ind w:left="8"/>
              <w:rPr>
                <w:rFonts w:ascii="仿宋_GB2312" w:eastAsia="仿宋_GB2312"/>
              </w:rPr>
            </w:pPr>
            <w:r w:rsidRPr="00524EBA">
              <w:rPr>
                <w:rFonts w:ascii="仿宋_GB2312" w:eastAsia="仿宋_GB2312" w:hint="eastAsia"/>
              </w:rPr>
              <w:t>8</w:t>
            </w:r>
          </w:p>
        </w:tc>
        <w:tc>
          <w:tcPr>
            <w:tcW w:w="3685" w:type="dxa"/>
          </w:tcPr>
          <w:p w:rsidR="00E96AE9" w:rsidRPr="00524EBA" w:rsidRDefault="00235B02">
            <w:pPr>
              <w:pStyle w:val="TableParagraph"/>
              <w:spacing w:before="29" w:line="251" w:lineRule="exact"/>
              <w:ind w:left="108"/>
              <w:jc w:val="left"/>
              <w:rPr>
                <w:rFonts w:ascii="仿宋_GB2312" w:eastAsia="仿宋_GB2312"/>
              </w:rPr>
            </w:pPr>
            <w:r w:rsidRPr="00524EBA">
              <w:rPr>
                <w:rFonts w:ascii="仿宋_GB2312" w:eastAsia="仿宋_GB2312" w:hint="eastAsia"/>
              </w:rPr>
              <w:t>居民健康素养水平（％）</w:t>
            </w:r>
          </w:p>
        </w:tc>
        <w:tc>
          <w:tcPr>
            <w:tcW w:w="1275" w:type="dxa"/>
          </w:tcPr>
          <w:p w:rsidR="00E96AE9" w:rsidRPr="00524EBA" w:rsidRDefault="00235B02">
            <w:pPr>
              <w:pStyle w:val="TableParagraph"/>
              <w:spacing w:before="43" w:line="237" w:lineRule="exact"/>
              <w:ind w:left="248" w:right="240"/>
              <w:rPr>
                <w:rFonts w:ascii="仿宋_GB2312" w:eastAsia="仿宋_GB2312"/>
              </w:rPr>
            </w:pPr>
            <w:r w:rsidRPr="00524EBA">
              <w:rPr>
                <w:rFonts w:ascii="仿宋_GB2312" w:eastAsia="仿宋_GB2312" w:hint="eastAsia"/>
              </w:rPr>
              <w:t>16.8</w:t>
            </w:r>
          </w:p>
        </w:tc>
        <w:tc>
          <w:tcPr>
            <w:tcW w:w="1395" w:type="dxa"/>
          </w:tcPr>
          <w:p w:rsidR="00E96AE9" w:rsidRPr="00524EBA" w:rsidRDefault="00235B02">
            <w:pPr>
              <w:pStyle w:val="TableParagraph"/>
              <w:spacing w:before="43" w:line="237" w:lineRule="exact"/>
              <w:ind w:left="250" w:right="133"/>
              <w:rPr>
                <w:rFonts w:ascii="仿宋_GB2312" w:eastAsia="仿宋_GB2312"/>
              </w:rPr>
            </w:pPr>
            <w:r w:rsidRPr="00524EBA">
              <w:rPr>
                <w:rFonts w:ascii="仿宋_GB2312" w:eastAsia="仿宋_GB2312" w:hint="eastAsia"/>
              </w:rPr>
              <w:t>22</w:t>
            </w:r>
          </w:p>
        </w:tc>
        <w:tc>
          <w:tcPr>
            <w:tcW w:w="1500" w:type="dxa"/>
          </w:tcPr>
          <w:p w:rsidR="00E96AE9" w:rsidRPr="00524EBA" w:rsidRDefault="00235B02">
            <w:pPr>
              <w:pStyle w:val="TableParagraph"/>
              <w:spacing w:before="43" w:line="237" w:lineRule="exact"/>
              <w:ind w:left="270" w:right="257"/>
              <w:rPr>
                <w:rFonts w:ascii="仿宋_GB2312" w:eastAsia="仿宋_GB2312"/>
              </w:rPr>
            </w:pPr>
            <w:r w:rsidRPr="00524EBA">
              <w:rPr>
                <w:rFonts w:ascii="仿宋_GB2312" w:eastAsia="仿宋_GB2312" w:hint="eastAsia"/>
              </w:rPr>
              <w:t>28</w:t>
            </w:r>
          </w:p>
        </w:tc>
      </w:tr>
      <w:tr w:rsidR="00E96AE9">
        <w:trPr>
          <w:trHeight w:val="599"/>
          <w:jc w:val="center"/>
        </w:trPr>
        <w:tc>
          <w:tcPr>
            <w:tcW w:w="704" w:type="dxa"/>
          </w:tcPr>
          <w:p w:rsidR="00E96AE9" w:rsidRPr="00524EBA" w:rsidRDefault="00235B02">
            <w:pPr>
              <w:pStyle w:val="TableParagraph"/>
              <w:spacing w:before="193"/>
              <w:ind w:left="8"/>
              <w:rPr>
                <w:rFonts w:ascii="仿宋_GB2312" w:eastAsia="仿宋_GB2312"/>
              </w:rPr>
            </w:pPr>
            <w:r w:rsidRPr="00524EBA">
              <w:rPr>
                <w:rFonts w:ascii="仿宋_GB2312" w:eastAsia="仿宋_GB2312" w:hint="eastAsia"/>
              </w:rPr>
              <w:t>9</w:t>
            </w:r>
          </w:p>
        </w:tc>
        <w:tc>
          <w:tcPr>
            <w:tcW w:w="3685" w:type="dxa"/>
          </w:tcPr>
          <w:p w:rsidR="00E96AE9" w:rsidRPr="00524EBA" w:rsidRDefault="00235B02">
            <w:pPr>
              <w:pStyle w:val="TableParagraph"/>
              <w:spacing w:before="29"/>
              <w:ind w:left="108" w:right="-15"/>
              <w:jc w:val="left"/>
              <w:rPr>
                <w:rFonts w:ascii="仿宋_GB2312" w:eastAsia="仿宋_GB2312"/>
              </w:rPr>
            </w:pPr>
            <w:r w:rsidRPr="00524EBA">
              <w:rPr>
                <w:rFonts w:ascii="仿宋_GB2312" w:eastAsia="仿宋_GB2312" w:hint="eastAsia"/>
              </w:rPr>
              <w:t>建立并完善健康科普专家库和资源库，</w:t>
            </w:r>
          </w:p>
          <w:p w:rsidR="00E96AE9" w:rsidRPr="00524EBA" w:rsidRDefault="00235B02">
            <w:pPr>
              <w:pStyle w:val="TableParagraph"/>
              <w:spacing w:before="31" w:line="250" w:lineRule="exact"/>
              <w:ind w:left="108"/>
              <w:jc w:val="left"/>
              <w:rPr>
                <w:rFonts w:ascii="仿宋_GB2312" w:eastAsia="仿宋_GB2312"/>
              </w:rPr>
            </w:pPr>
            <w:r w:rsidRPr="00524EBA">
              <w:rPr>
                <w:rFonts w:ascii="仿宋_GB2312" w:eastAsia="仿宋_GB2312" w:hint="eastAsia"/>
              </w:rPr>
              <w:t>构建健康科普知识发布和传播机制</w:t>
            </w:r>
          </w:p>
        </w:tc>
        <w:tc>
          <w:tcPr>
            <w:tcW w:w="1275" w:type="dxa"/>
          </w:tcPr>
          <w:p w:rsidR="00E96AE9" w:rsidRPr="00524EBA" w:rsidRDefault="00235B02">
            <w:pPr>
              <w:pStyle w:val="TableParagraph"/>
              <w:spacing w:before="193"/>
              <w:ind w:left="250" w:right="240"/>
              <w:rPr>
                <w:rFonts w:ascii="仿宋_GB2312" w:eastAsia="仿宋_GB2312"/>
              </w:rPr>
            </w:pPr>
            <w:r w:rsidRPr="00524EBA">
              <w:rPr>
                <w:rFonts w:ascii="仿宋_GB2312" w:eastAsia="仿宋_GB2312" w:hint="eastAsia"/>
              </w:rPr>
              <w:t>---</w:t>
            </w:r>
          </w:p>
        </w:tc>
        <w:tc>
          <w:tcPr>
            <w:tcW w:w="1395" w:type="dxa"/>
          </w:tcPr>
          <w:p w:rsidR="00E96AE9" w:rsidRPr="00524EBA" w:rsidRDefault="00235B02">
            <w:pPr>
              <w:pStyle w:val="TableParagraph"/>
              <w:spacing w:before="179"/>
              <w:ind w:left="250" w:right="239"/>
              <w:rPr>
                <w:rFonts w:ascii="仿宋_GB2312" w:eastAsia="仿宋_GB2312"/>
              </w:rPr>
            </w:pPr>
            <w:r w:rsidRPr="00524EBA">
              <w:rPr>
                <w:rFonts w:ascii="仿宋_GB2312" w:eastAsia="仿宋_GB2312" w:hint="eastAsia"/>
              </w:rPr>
              <w:t>实现</w:t>
            </w:r>
          </w:p>
        </w:tc>
        <w:tc>
          <w:tcPr>
            <w:tcW w:w="1500" w:type="dxa"/>
          </w:tcPr>
          <w:p w:rsidR="00E96AE9" w:rsidRPr="00524EBA" w:rsidRDefault="00235B02">
            <w:pPr>
              <w:pStyle w:val="TableParagraph"/>
              <w:spacing w:before="179"/>
              <w:ind w:left="270" w:right="257"/>
              <w:rPr>
                <w:rFonts w:ascii="仿宋_GB2312" w:eastAsia="仿宋_GB2312"/>
              </w:rPr>
            </w:pPr>
            <w:r w:rsidRPr="00524EBA">
              <w:rPr>
                <w:rFonts w:ascii="仿宋_GB2312" w:eastAsia="仿宋_GB2312" w:hint="eastAsia"/>
              </w:rPr>
              <w:t>持续完善</w:t>
            </w:r>
          </w:p>
        </w:tc>
      </w:tr>
      <w:tr w:rsidR="00E96AE9">
        <w:trPr>
          <w:trHeight w:val="599"/>
          <w:jc w:val="center"/>
        </w:trPr>
        <w:tc>
          <w:tcPr>
            <w:tcW w:w="704" w:type="dxa"/>
          </w:tcPr>
          <w:p w:rsidR="00E96AE9" w:rsidRPr="00524EBA" w:rsidRDefault="00235B02">
            <w:pPr>
              <w:pStyle w:val="TableParagraph"/>
              <w:spacing w:before="193"/>
              <w:ind w:left="121" w:right="113"/>
              <w:rPr>
                <w:rFonts w:ascii="仿宋_GB2312" w:eastAsia="仿宋_GB2312"/>
              </w:rPr>
            </w:pPr>
            <w:r w:rsidRPr="00524EBA">
              <w:rPr>
                <w:rFonts w:ascii="仿宋_GB2312" w:eastAsia="仿宋_GB2312" w:hint="eastAsia"/>
              </w:rPr>
              <w:t>10</w:t>
            </w:r>
          </w:p>
        </w:tc>
        <w:tc>
          <w:tcPr>
            <w:tcW w:w="3685" w:type="dxa"/>
          </w:tcPr>
          <w:p w:rsidR="00E96AE9" w:rsidRPr="00524EBA" w:rsidRDefault="00235B02">
            <w:pPr>
              <w:pStyle w:val="TableParagraph"/>
              <w:spacing w:before="29"/>
              <w:ind w:left="108"/>
              <w:jc w:val="left"/>
              <w:rPr>
                <w:rFonts w:ascii="仿宋_GB2312" w:eastAsia="仿宋_GB2312"/>
              </w:rPr>
            </w:pPr>
            <w:r w:rsidRPr="00524EBA">
              <w:rPr>
                <w:rFonts w:ascii="仿宋_GB2312" w:eastAsia="仿宋_GB2312" w:hint="eastAsia"/>
              </w:rPr>
              <w:t>建立医疗机构和医务人员开展健康教</w:t>
            </w:r>
          </w:p>
          <w:p w:rsidR="00E96AE9" w:rsidRPr="00524EBA" w:rsidRDefault="00235B02">
            <w:pPr>
              <w:pStyle w:val="TableParagraph"/>
              <w:spacing w:before="31" w:line="250" w:lineRule="exact"/>
              <w:ind w:left="108"/>
              <w:jc w:val="left"/>
              <w:rPr>
                <w:rFonts w:ascii="仿宋_GB2312" w:eastAsia="仿宋_GB2312"/>
              </w:rPr>
            </w:pPr>
            <w:r w:rsidRPr="00524EBA">
              <w:rPr>
                <w:rFonts w:ascii="仿宋_GB2312" w:eastAsia="仿宋_GB2312" w:hint="eastAsia"/>
              </w:rPr>
              <w:t>育和健康促进的绩效考核机制</w:t>
            </w:r>
          </w:p>
        </w:tc>
        <w:tc>
          <w:tcPr>
            <w:tcW w:w="1275" w:type="dxa"/>
          </w:tcPr>
          <w:p w:rsidR="00E96AE9" w:rsidRPr="00524EBA" w:rsidRDefault="00235B02">
            <w:pPr>
              <w:pStyle w:val="TableParagraph"/>
              <w:spacing w:before="193"/>
              <w:ind w:left="250" w:right="240"/>
              <w:rPr>
                <w:rFonts w:ascii="仿宋_GB2312" w:eastAsia="仿宋_GB2312"/>
              </w:rPr>
            </w:pPr>
            <w:r w:rsidRPr="00524EBA">
              <w:rPr>
                <w:rFonts w:ascii="仿宋_GB2312" w:eastAsia="仿宋_GB2312" w:hint="eastAsia"/>
              </w:rPr>
              <w:t>---</w:t>
            </w:r>
          </w:p>
        </w:tc>
        <w:tc>
          <w:tcPr>
            <w:tcW w:w="1395" w:type="dxa"/>
          </w:tcPr>
          <w:p w:rsidR="00E96AE9" w:rsidRPr="00524EBA" w:rsidRDefault="00235B02">
            <w:pPr>
              <w:pStyle w:val="TableParagraph"/>
              <w:spacing w:before="179"/>
              <w:ind w:left="250" w:right="239"/>
              <w:rPr>
                <w:rFonts w:ascii="仿宋_GB2312" w:eastAsia="仿宋_GB2312"/>
              </w:rPr>
            </w:pPr>
            <w:r w:rsidRPr="00524EBA">
              <w:rPr>
                <w:rFonts w:ascii="仿宋_GB2312" w:eastAsia="仿宋_GB2312" w:hint="eastAsia"/>
              </w:rPr>
              <w:t>实现</w:t>
            </w:r>
          </w:p>
        </w:tc>
        <w:tc>
          <w:tcPr>
            <w:tcW w:w="1500" w:type="dxa"/>
          </w:tcPr>
          <w:p w:rsidR="00E96AE9" w:rsidRPr="00524EBA" w:rsidRDefault="00235B02">
            <w:pPr>
              <w:pStyle w:val="TableParagraph"/>
              <w:spacing w:before="179"/>
              <w:ind w:left="270" w:right="257"/>
              <w:rPr>
                <w:rFonts w:ascii="仿宋_GB2312" w:eastAsia="仿宋_GB2312"/>
              </w:rPr>
            </w:pPr>
            <w:r w:rsidRPr="00524EBA">
              <w:rPr>
                <w:rFonts w:ascii="仿宋_GB2312" w:eastAsia="仿宋_GB2312" w:hint="eastAsia"/>
              </w:rPr>
              <w:t>持续完善</w:t>
            </w:r>
          </w:p>
        </w:tc>
      </w:tr>
      <w:tr w:rsidR="00E96AE9">
        <w:trPr>
          <w:trHeight w:val="300"/>
          <w:jc w:val="center"/>
        </w:trPr>
        <w:tc>
          <w:tcPr>
            <w:tcW w:w="704" w:type="dxa"/>
          </w:tcPr>
          <w:p w:rsidR="00E96AE9" w:rsidRPr="00524EBA" w:rsidRDefault="00235B02">
            <w:pPr>
              <w:pStyle w:val="TableParagraph"/>
              <w:spacing w:before="43" w:line="237" w:lineRule="exact"/>
              <w:ind w:left="114" w:right="113"/>
              <w:rPr>
                <w:rFonts w:ascii="仿宋_GB2312" w:eastAsia="仿宋_GB2312"/>
              </w:rPr>
            </w:pPr>
            <w:r w:rsidRPr="00524EBA">
              <w:rPr>
                <w:rFonts w:ascii="仿宋_GB2312" w:eastAsia="仿宋_GB2312" w:hint="eastAsia"/>
              </w:rPr>
              <w:t>11</w:t>
            </w:r>
          </w:p>
        </w:tc>
        <w:tc>
          <w:tcPr>
            <w:tcW w:w="3685" w:type="dxa"/>
          </w:tcPr>
          <w:p w:rsidR="00E96AE9" w:rsidRPr="00524EBA" w:rsidRDefault="00235B02">
            <w:pPr>
              <w:pStyle w:val="TableParagraph"/>
              <w:spacing w:before="29" w:line="251" w:lineRule="exact"/>
              <w:ind w:left="108"/>
              <w:jc w:val="left"/>
              <w:rPr>
                <w:rFonts w:ascii="仿宋_GB2312" w:eastAsia="仿宋_GB2312"/>
              </w:rPr>
            </w:pPr>
            <w:r w:rsidRPr="00524EBA">
              <w:rPr>
                <w:rFonts w:ascii="仿宋_GB2312" w:eastAsia="仿宋_GB2312" w:hint="eastAsia"/>
              </w:rPr>
              <w:t>经常参加体育锻炼人数比例（％）</w:t>
            </w:r>
          </w:p>
        </w:tc>
        <w:tc>
          <w:tcPr>
            <w:tcW w:w="1275" w:type="dxa"/>
          </w:tcPr>
          <w:p w:rsidR="00E96AE9" w:rsidRPr="00524EBA" w:rsidRDefault="00235B02">
            <w:pPr>
              <w:pStyle w:val="TableParagraph"/>
              <w:spacing w:before="43" w:line="237" w:lineRule="exact"/>
              <w:ind w:left="248" w:right="240"/>
              <w:rPr>
                <w:rFonts w:ascii="仿宋_GB2312" w:eastAsia="仿宋_GB2312"/>
              </w:rPr>
            </w:pPr>
            <w:r w:rsidRPr="00524EBA">
              <w:rPr>
                <w:rFonts w:ascii="仿宋_GB2312" w:eastAsia="仿宋_GB2312" w:hint="eastAsia"/>
              </w:rPr>
              <w:t>36.5</w:t>
            </w:r>
          </w:p>
        </w:tc>
        <w:tc>
          <w:tcPr>
            <w:tcW w:w="1395" w:type="dxa"/>
          </w:tcPr>
          <w:p w:rsidR="00E96AE9" w:rsidRPr="00524EBA" w:rsidRDefault="00235B02">
            <w:pPr>
              <w:pStyle w:val="TableParagraph"/>
              <w:spacing w:before="43" w:line="237" w:lineRule="exact"/>
              <w:ind w:left="250" w:right="239"/>
              <w:rPr>
                <w:rFonts w:ascii="仿宋_GB2312" w:eastAsia="仿宋_GB2312"/>
              </w:rPr>
            </w:pPr>
            <w:r w:rsidRPr="00524EBA">
              <w:rPr>
                <w:rFonts w:ascii="仿宋_GB2312" w:eastAsia="仿宋_GB2312" w:hint="eastAsia"/>
              </w:rPr>
              <w:t>39</w:t>
            </w:r>
          </w:p>
        </w:tc>
        <w:tc>
          <w:tcPr>
            <w:tcW w:w="1500" w:type="dxa"/>
          </w:tcPr>
          <w:p w:rsidR="00E96AE9" w:rsidRPr="00524EBA" w:rsidRDefault="00235B02">
            <w:pPr>
              <w:pStyle w:val="TableParagraph"/>
              <w:spacing w:before="29" w:line="251" w:lineRule="exact"/>
              <w:ind w:left="270" w:right="257"/>
              <w:rPr>
                <w:rFonts w:ascii="仿宋_GB2312" w:eastAsia="仿宋_GB2312"/>
              </w:rPr>
            </w:pPr>
            <w:r w:rsidRPr="00524EBA">
              <w:rPr>
                <w:rFonts w:ascii="仿宋_GB2312" w:eastAsia="仿宋_GB2312" w:hint="eastAsia"/>
              </w:rPr>
              <w:t>43 以上</w:t>
            </w:r>
          </w:p>
        </w:tc>
      </w:tr>
      <w:tr w:rsidR="00E96AE9">
        <w:trPr>
          <w:trHeight w:val="299"/>
          <w:jc w:val="center"/>
        </w:trPr>
        <w:tc>
          <w:tcPr>
            <w:tcW w:w="704" w:type="dxa"/>
          </w:tcPr>
          <w:p w:rsidR="00E96AE9" w:rsidRPr="00524EBA" w:rsidRDefault="00235B02">
            <w:pPr>
              <w:pStyle w:val="TableParagraph"/>
              <w:spacing w:before="43" w:line="236" w:lineRule="exact"/>
              <w:ind w:left="121" w:right="113"/>
              <w:rPr>
                <w:rFonts w:ascii="仿宋_GB2312" w:eastAsia="仿宋_GB2312"/>
              </w:rPr>
            </w:pPr>
            <w:r w:rsidRPr="00524EBA">
              <w:rPr>
                <w:rFonts w:ascii="仿宋_GB2312" w:eastAsia="仿宋_GB2312" w:hint="eastAsia"/>
              </w:rPr>
              <w:t>12</w:t>
            </w:r>
          </w:p>
        </w:tc>
        <w:tc>
          <w:tcPr>
            <w:tcW w:w="3685" w:type="dxa"/>
          </w:tcPr>
          <w:p w:rsidR="00E96AE9" w:rsidRPr="00524EBA" w:rsidRDefault="00235B02">
            <w:pPr>
              <w:pStyle w:val="TableParagraph"/>
              <w:spacing w:before="29" w:line="250" w:lineRule="exact"/>
              <w:ind w:left="108"/>
              <w:jc w:val="left"/>
              <w:rPr>
                <w:rFonts w:ascii="仿宋_GB2312" w:eastAsia="仿宋_GB2312"/>
              </w:rPr>
            </w:pPr>
            <w:r w:rsidRPr="00524EBA">
              <w:rPr>
                <w:rFonts w:ascii="仿宋_GB2312" w:eastAsia="仿宋_GB2312" w:hint="eastAsia"/>
              </w:rPr>
              <w:t>全面无烟法规保护的人口比例（％）</w:t>
            </w:r>
          </w:p>
        </w:tc>
        <w:tc>
          <w:tcPr>
            <w:tcW w:w="1275" w:type="dxa"/>
          </w:tcPr>
          <w:p w:rsidR="00E96AE9" w:rsidRPr="00524EBA" w:rsidRDefault="00235B02">
            <w:pPr>
              <w:pStyle w:val="TableParagraph"/>
              <w:spacing w:before="43" w:line="236" w:lineRule="exact"/>
              <w:ind w:left="9"/>
              <w:rPr>
                <w:rFonts w:ascii="仿宋_GB2312" w:eastAsia="仿宋_GB2312"/>
              </w:rPr>
            </w:pPr>
            <w:r w:rsidRPr="00524EBA">
              <w:rPr>
                <w:rFonts w:ascii="仿宋_GB2312" w:eastAsia="仿宋_GB2312" w:hint="eastAsia"/>
              </w:rPr>
              <w:t>8</w:t>
            </w:r>
          </w:p>
        </w:tc>
        <w:tc>
          <w:tcPr>
            <w:tcW w:w="1395" w:type="dxa"/>
          </w:tcPr>
          <w:p w:rsidR="00E96AE9" w:rsidRPr="00524EBA" w:rsidRDefault="00235B02">
            <w:pPr>
              <w:pStyle w:val="TableParagraph"/>
              <w:spacing w:before="43" w:line="236" w:lineRule="exact"/>
              <w:ind w:left="250" w:right="238"/>
              <w:rPr>
                <w:rFonts w:ascii="仿宋_GB2312" w:eastAsia="仿宋_GB2312"/>
              </w:rPr>
            </w:pPr>
            <w:r w:rsidRPr="00524EBA">
              <w:rPr>
                <w:rFonts w:ascii="仿宋_GB2312" w:eastAsia="仿宋_GB2312" w:hint="eastAsia"/>
              </w:rPr>
              <w:t>&gt;30</w:t>
            </w:r>
          </w:p>
        </w:tc>
        <w:tc>
          <w:tcPr>
            <w:tcW w:w="1500" w:type="dxa"/>
          </w:tcPr>
          <w:p w:rsidR="00E96AE9" w:rsidRPr="00524EBA" w:rsidRDefault="00235B02">
            <w:pPr>
              <w:pStyle w:val="TableParagraph"/>
              <w:spacing w:before="43" w:line="236" w:lineRule="exact"/>
              <w:ind w:left="269" w:right="257"/>
              <w:rPr>
                <w:rFonts w:ascii="仿宋_GB2312" w:eastAsia="仿宋_GB2312"/>
              </w:rPr>
            </w:pPr>
            <w:r w:rsidRPr="00524EBA">
              <w:rPr>
                <w:rFonts w:ascii="仿宋_GB2312" w:eastAsia="仿宋_GB2312" w:hint="eastAsia"/>
              </w:rPr>
              <w:t>&gt;80</w:t>
            </w:r>
          </w:p>
        </w:tc>
      </w:tr>
      <w:tr w:rsidR="00E96AE9">
        <w:trPr>
          <w:trHeight w:val="369"/>
          <w:jc w:val="center"/>
        </w:trPr>
        <w:tc>
          <w:tcPr>
            <w:tcW w:w="704" w:type="dxa"/>
          </w:tcPr>
          <w:p w:rsidR="00E96AE9" w:rsidRPr="00524EBA" w:rsidRDefault="00235B02">
            <w:pPr>
              <w:pStyle w:val="TableParagraph"/>
              <w:spacing w:before="78"/>
              <w:ind w:left="121" w:right="113"/>
              <w:rPr>
                <w:rFonts w:ascii="仿宋_GB2312" w:eastAsia="仿宋_GB2312"/>
              </w:rPr>
            </w:pPr>
            <w:r w:rsidRPr="00524EBA">
              <w:rPr>
                <w:rFonts w:ascii="仿宋_GB2312" w:eastAsia="仿宋_GB2312" w:hint="eastAsia"/>
              </w:rPr>
              <w:t>13</w:t>
            </w:r>
          </w:p>
        </w:tc>
        <w:tc>
          <w:tcPr>
            <w:tcW w:w="3685" w:type="dxa"/>
          </w:tcPr>
          <w:p w:rsidR="00E96AE9" w:rsidRPr="00524EBA" w:rsidRDefault="00235B02">
            <w:pPr>
              <w:pStyle w:val="TableParagraph"/>
              <w:spacing w:before="64"/>
              <w:ind w:left="108"/>
              <w:jc w:val="left"/>
              <w:rPr>
                <w:rFonts w:ascii="仿宋_GB2312" w:eastAsia="仿宋_GB2312"/>
              </w:rPr>
            </w:pPr>
            <w:r w:rsidRPr="00524EBA">
              <w:rPr>
                <w:rFonts w:ascii="仿宋_GB2312" w:eastAsia="仿宋_GB2312" w:hint="eastAsia"/>
              </w:rPr>
              <w:t>产前筛查率（％）</w:t>
            </w:r>
          </w:p>
        </w:tc>
        <w:tc>
          <w:tcPr>
            <w:tcW w:w="1275" w:type="dxa"/>
          </w:tcPr>
          <w:p w:rsidR="00E96AE9" w:rsidRPr="00524EBA" w:rsidRDefault="00235B02">
            <w:pPr>
              <w:pStyle w:val="TableParagraph"/>
              <w:spacing w:before="78"/>
              <w:ind w:left="249" w:right="240"/>
              <w:rPr>
                <w:rFonts w:ascii="仿宋_GB2312" w:eastAsia="仿宋_GB2312"/>
              </w:rPr>
            </w:pPr>
            <w:r w:rsidRPr="00524EBA">
              <w:rPr>
                <w:rFonts w:ascii="仿宋_GB2312" w:eastAsia="仿宋_GB2312" w:hint="eastAsia"/>
              </w:rPr>
              <w:t>83.19</w:t>
            </w:r>
          </w:p>
        </w:tc>
        <w:tc>
          <w:tcPr>
            <w:tcW w:w="1395" w:type="dxa"/>
          </w:tcPr>
          <w:p w:rsidR="00E96AE9" w:rsidRPr="00524EBA" w:rsidRDefault="00235B02">
            <w:pPr>
              <w:pStyle w:val="TableParagraph"/>
              <w:spacing w:before="78"/>
              <w:ind w:left="250" w:right="239"/>
              <w:rPr>
                <w:rFonts w:ascii="仿宋_GB2312" w:eastAsia="仿宋_GB2312"/>
              </w:rPr>
            </w:pPr>
            <w:r w:rsidRPr="00524EBA">
              <w:rPr>
                <w:rFonts w:ascii="仿宋_GB2312" w:eastAsia="仿宋_GB2312" w:hint="eastAsia"/>
              </w:rPr>
              <w:t>85</w:t>
            </w:r>
          </w:p>
        </w:tc>
        <w:tc>
          <w:tcPr>
            <w:tcW w:w="1500" w:type="dxa"/>
          </w:tcPr>
          <w:p w:rsidR="00E96AE9" w:rsidRPr="00524EBA" w:rsidRDefault="00235B02">
            <w:pPr>
              <w:pStyle w:val="TableParagraph"/>
              <w:spacing w:before="78"/>
              <w:ind w:left="270" w:right="257"/>
              <w:rPr>
                <w:rFonts w:ascii="仿宋_GB2312" w:eastAsia="仿宋_GB2312"/>
              </w:rPr>
            </w:pPr>
            <w:r w:rsidRPr="00524EBA">
              <w:rPr>
                <w:rFonts w:ascii="仿宋_GB2312" w:eastAsia="仿宋_GB2312" w:hint="eastAsia"/>
              </w:rPr>
              <w:t>90</w:t>
            </w:r>
          </w:p>
        </w:tc>
      </w:tr>
      <w:tr w:rsidR="00E96AE9" w:rsidTr="00E9524B">
        <w:trPr>
          <w:trHeight w:val="578"/>
          <w:jc w:val="center"/>
        </w:trPr>
        <w:tc>
          <w:tcPr>
            <w:tcW w:w="704" w:type="dxa"/>
          </w:tcPr>
          <w:p w:rsidR="00E96AE9" w:rsidRPr="00524EBA" w:rsidRDefault="00235B02">
            <w:pPr>
              <w:pStyle w:val="TableParagraph"/>
              <w:spacing w:before="193"/>
              <w:ind w:left="121" w:right="113"/>
              <w:rPr>
                <w:rFonts w:ascii="仿宋_GB2312" w:eastAsia="仿宋_GB2312"/>
              </w:rPr>
            </w:pPr>
            <w:r w:rsidRPr="00524EBA">
              <w:rPr>
                <w:rFonts w:ascii="仿宋_GB2312" w:eastAsia="仿宋_GB2312" w:hint="eastAsia"/>
              </w:rPr>
              <w:t>14</w:t>
            </w:r>
          </w:p>
        </w:tc>
        <w:tc>
          <w:tcPr>
            <w:tcW w:w="3685" w:type="dxa"/>
          </w:tcPr>
          <w:p w:rsidR="00E96AE9" w:rsidRPr="00524EBA" w:rsidRDefault="00235B02">
            <w:pPr>
              <w:pStyle w:val="TableParagraph"/>
              <w:spacing w:before="15"/>
              <w:ind w:left="108"/>
              <w:jc w:val="left"/>
              <w:rPr>
                <w:rFonts w:ascii="仿宋_GB2312" w:eastAsia="仿宋_GB2312"/>
              </w:rPr>
            </w:pPr>
            <w:r w:rsidRPr="00524EBA">
              <w:rPr>
                <w:rFonts w:ascii="仿宋_GB2312" w:eastAsia="仿宋_GB2312" w:hint="eastAsia"/>
              </w:rPr>
              <w:t>农村适龄妇女宫颈癌和乳腺癌筛查覆</w:t>
            </w:r>
          </w:p>
          <w:p w:rsidR="00E96AE9" w:rsidRPr="00524EBA" w:rsidRDefault="00235B02">
            <w:pPr>
              <w:pStyle w:val="TableParagraph"/>
              <w:spacing w:before="31" w:line="264" w:lineRule="exact"/>
              <w:ind w:left="108"/>
              <w:jc w:val="left"/>
              <w:rPr>
                <w:rFonts w:ascii="仿宋_GB2312" w:eastAsia="仿宋_GB2312"/>
              </w:rPr>
            </w:pPr>
            <w:r w:rsidRPr="00524EBA">
              <w:rPr>
                <w:rFonts w:ascii="仿宋_GB2312" w:eastAsia="仿宋_GB2312" w:hint="eastAsia"/>
              </w:rPr>
              <w:t>盖率（％）</w:t>
            </w:r>
          </w:p>
        </w:tc>
        <w:tc>
          <w:tcPr>
            <w:tcW w:w="1275" w:type="dxa"/>
          </w:tcPr>
          <w:p w:rsidR="00E96AE9" w:rsidRPr="00524EBA" w:rsidRDefault="00235B02">
            <w:pPr>
              <w:pStyle w:val="TableParagraph"/>
              <w:spacing w:before="24"/>
              <w:ind w:left="248" w:right="240"/>
              <w:rPr>
                <w:rFonts w:ascii="仿宋_GB2312" w:eastAsia="仿宋_GB2312"/>
              </w:rPr>
            </w:pPr>
            <w:r w:rsidRPr="00524EBA">
              <w:rPr>
                <w:rFonts w:ascii="仿宋_GB2312" w:eastAsia="仿宋_GB2312" w:hint="eastAsia"/>
              </w:rPr>
              <w:t>25.2</w:t>
            </w:r>
          </w:p>
          <w:p w:rsidR="00E96AE9" w:rsidRPr="00524EBA" w:rsidRDefault="00235B02">
            <w:pPr>
              <w:pStyle w:val="TableParagraph"/>
              <w:spacing w:before="59"/>
              <w:ind w:left="250" w:right="240"/>
              <w:rPr>
                <w:rFonts w:ascii="仿宋_GB2312" w:eastAsia="仿宋_GB2312"/>
              </w:rPr>
            </w:pPr>
            <w:r w:rsidRPr="00524EBA">
              <w:rPr>
                <w:rFonts w:ascii="仿宋_GB2312" w:eastAsia="仿宋_GB2312" w:hint="eastAsia"/>
              </w:rPr>
              <w:t>2.5</w:t>
            </w:r>
          </w:p>
        </w:tc>
        <w:tc>
          <w:tcPr>
            <w:tcW w:w="1395" w:type="dxa"/>
          </w:tcPr>
          <w:p w:rsidR="00E96AE9" w:rsidRPr="00524EBA" w:rsidRDefault="00235B02">
            <w:pPr>
              <w:pStyle w:val="TableParagraph"/>
              <w:spacing w:before="193"/>
              <w:ind w:left="250" w:right="239"/>
              <w:rPr>
                <w:rFonts w:ascii="仿宋_GB2312" w:eastAsia="仿宋_GB2312"/>
              </w:rPr>
            </w:pPr>
            <w:r w:rsidRPr="00524EBA">
              <w:rPr>
                <w:rFonts w:ascii="仿宋_GB2312" w:eastAsia="仿宋_GB2312" w:hint="eastAsia"/>
              </w:rPr>
              <w:t>83</w:t>
            </w:r>
          </w:p>
        </w:tc>
        <w:tc>
          <w:tcPr>
            <w:tcW w:w="1500" w:type="dxa"/>
          </w:tcPr>
          <w:p w:rsidR="00E96AE9" w:rsidRPr="00524EBA" w:rsidRDefault="00235B02">
            <w:pPr>
              <w:pStyle w:val="TableParagraph"/>
              <w:spacing w:before="193"/>
              <w:ind w:left="270" w:right="257"/>
              <w:rPr>
                <w:rFonts w:ascii="仿宋_GB2312" w:eastAsia="仿宋_GB2312"/>
              </w:rPr>
            </w:pPr>
            <w:r w:rsidRPr="00524EBA">
              <w:rPr>
                <w:rFonts w:ascii="仿宋_GB2312" w:eastAsia="仿宋_GB2312" w:hint="eastAsia"/>
              </w:rPr>
              <w:t>92</w:t>
            </w:r>
          </w:p>
        </w:tc>
      </w:tr>
      <w:tr w:rsidR="00E96AE9">
        <w:trPr>
          <w:trHeight w:val="299"/>
          <w:jc w:val="center"/>
        </w:trPr>
        <w:tc>
          <w:tcPr>
            <w:tcW w:w="704" w:type="dxa"/>
          </w:tcPr>
          <w:p w:rsidR="00E96AE9" w:rsidRPr="00524EBA" w:rsidRDefault="00235B02">
            <w:pPr>
              <w:pStyle w:val="TableParagraph"/>
              <w:spacing w:before="43" w:line="236" w:lineRule="exact"/>
              <w:ind w:left="121" w:right="113"/>
              <w:rPr>
                <w:rFonts w:ascii="仿宋_GB2312" w:eastAsia="仿宋_GB2312"/>
              </w:rPr>
            </w:pPr>
            <w:r w:rsidRPr="00524EBA">
              <w:rPr>
                <w:rFonts w:ascii="仿宋_GB2312" w:eastAsia="仿宋_GB2312" w:hint="eastAsia"/>
              </w:rPr>
              <w:t>15</w:t>
            </w:r>
          </w:p>
        </w:tc>
        <w:tc>
          <w:tcPr>
            <w:tcW w:w="3685" w:type="dxa"/>
          </w:tcPr>
          <w:p w:rsidR="00E96AE9" w:rsidRPr="00524EBA" w:rsidRDefault="00235B02">
            <w:pPr>
              <w:pStyle w:val="TableParagraph"/>
              <w:spacing w:before="29" w:line="250" w:lineRule="exact"/>
              <w:ind w:left="108"/>
              <w:jc w:val="left"/>
              <w:rPr>
                <w:rFonts w:ascii="仿宋_GB2312" w:eastAsia="仿宋_GB2312"/>
              </w:rPr>
            </w:pPr>
            <w:r w:rsidRPr="00524EBA">
              <w:rPr>
                <w:rFonts w:ascii="仿宋_GB2312" w:eastAsia="仿宋_GB2312" w:hint="eastAsia"/>
              </w:rPr>
              <w:t>新生儿遗传代谢性疾病筛查率（％）</w:t>
            </w:r>
          </w:p>
        </w:tc>
        <w:tc>
          <w:tcPr>
            <w:tcW w:w="1275" w:type="dxa"/>
          </w:tcPr>
          <w:p w:rsidR="00E96AE9" w:rsidRPr="00524EBA" w:rsidRDefault="00235B02">
            <w:pPr>
              <w:pStyle w:val="TableParagraph"/>
              <w:spacing w:before="43" w:line="236" w:lineRule="exact"/>
              <w:ind w:left="250" w:right="240"/>
              <w:rPr>
                <w:rFonts w:ascii="仿宋_GB2312" w:eastAsia="仿宋_GB2312"/>
              </w:rPr>
            </w:pPr>
            <w:r w:rsidRPr="00524EBA">
              <w:rPr>
                <w:rFonts w:ascii="仿宋_GB2312" w:eastAsia="仿宋_GB2312" w:hint="eastAsia"/>
              </w:rPr>
              <w:t>99</w:t>
            </w:r>
          </w:p>
        </w:tc>
        <w:tc>
          <w:tcPr>
            <w:tcW w:w="1395" w:type="dxa"/>
          </w:tcPr>
          <w:p w:rsidR="00E96AE9" w:rsidRPr="00524EBA" w:rsidRDefault="00235B02">
            <w:pPr>
              <w:pStyle w:val="TableParagraph"/>
              <w:spacing w:before="43" w:line="236" w:lineRule="exact"/>
              <w:ind w:left="250" w:right="239"/>
              <w:rPr>
                <w:rFonts w:ascii="仿宋_GB2312" w:eastAsia="仿宋_GB2312"/>
              </w:rPr>
            </w:pPr>
            <w:r w:rsidRPr="00524EBA">
              <w:rPr>
                <w:rFonts w:ascii="仿宋_GB2312" w:eastAsia="仿宋_GB2312" w:hint="eastAsia"/>
              </w:rPr>
              <w:t>99</w:t>
            </w:r>
          </w:p>
        </w:tc>
        <w:tc>
          <w:tcPr>
            <w:tcW w:w="1500" w:type="dxa"/>
          </w:tcPr>
          <w:p w:rsidR="00E96AE9" w:rsidRPr="00524EBA" w:rsidRDefault="00235B02">
            <w:pPr>
              <w:pStyle w:val="TableParagraph"/>
              <w:spacing w:before="43" w:line="236" w:lineRule="exact"/>
              <w:ind w:left="270" w:right="257"/>
              <w:rPr>
                <w:rFonts w:ascii="仿宋_GB2312" w:eastAsia="仿宋_GB2312"/>
              </w:rPr>
            </w:pPr>
            <w:r w:rsidRPr="00524EBA">
              <w:rPr>
                <w:rFonts w:ascii="仿宋_GB2312" w:eastAsia="仿宋_GB2312" w:hint="eastAsia"/>
              </w:rPr>
              <w:t>99</w:t>
            </w:r>
          </w:p>
        </w:tc>
      </w:tr>
      <w:tr w:rsidR="00E96AE9">
        <w:trPr>
          <w:trHeight w:val="300"/>
          <w:jc w:val="center"/>
        </w:trPr>
        <w:tc>
          <w:tcPr>
            <w:tcW w:w="704" w:type="dxa"/>
          </w:tcPr>
          <w:p w:rsidR="00E96AE9" w:rsidRPr="00524EBA" w:rsidRDefault="00235B02">
            <w:pPr>
              <w:pStyle w:val="TableParagraph"/>
              <w:spacing w:before="43" w:line="237" w:lineRule="exact"/>
              <w:ind w:left="121" w:right="113"/>
              <w:rPr>
                <w:rFonts w:ascii="仿宋_GB2312" w:eastAsia="仿宋_GB2312"/>
              </w:rPr>
            </w:pPr>
            <w:r w:rsidRPr="00524EBA">
              <w:rPr>
                <w:rFonts w:ascii="仿宋_GB2312" w:eastAsia="仿宋_GB2312" w:hint="eastAsia"/>
              </w:rPr>
              <w:t>16</w:t>
            </w:r>
          </w:p>
        </w:tc>
        <w:tc>
          <w:tcPr>
            <w:tcW w:w="3685" w:type="dxa"/>
          </w:tcPr>
          <w:p w:rsidR="00E96AE9" w:rsidRPr="00524EBA" w:rsidRDefault="00235B02">
            <w:pPr>
              <w:pStyle w:val="TableParagraph"/>
              <w:spacing w:before="29" w:line="251" w:lineRule="exact"/>
              <w:ind w:left="108"/>
              <w:jc w:val="left"/>
              <w:rPr>
                <w:rFonts w:ascii="仿宋_GB2312" w:eastAsia="仿宋_GB2312"/>
              </w:rPr>
            </w:pPr>
            <w:r w:rsidRPr="00524EBA">
              <w:rPr>
                <w:rFonts w:ascii="仿宋_GB2312" w:eastAsia="仿宋_GB2312" w:hint="eastAsia"/>
              </w:rPr>
              <w:t>学生体质健康标准达标优良率（％）</w:t>
            </w:r>
          </w:p>
        </w:tc>
        <w:tc>
          <w:tcPr>
            <w:tcW w:w="1275" w:type="dxa"/>
          </w:tcPr>
          <w:p w:rsidR="00E96AE9" w:rsidRPr="00524EBA" w:rsidRDefault="00235B02">
            <w:pPr>
              <w:pStyle w:val="TableParagraph"/>
              <w:spacing w:before="43" w:line="237" w:lineRule="exact"/>
              <w:ind w:left="249" w:right="240"/>
              <w:rPr>
                <w:rFonts w:ascii="仿宋_GB2312" w:eastAsia="仿宋_GB2312"/>
              </w:rPr>
            </w:pPr>
            <w:r w:rsidRPr="00524EBA">
              <w:rPr>
                <w:rFonts w:ascii="仿宋_GB2312" w:eastAsia="仿宋_GB2312" w:hint="eastAsia"/>
              </w:rPr>
              <w:t>10.66</w:t>
            </w:r>
          </w:p>
        </w:tc>
        <w:tc>
          <w:tcPr>
            <w:tcW w:w="1395" w:type="dxa"/>
          </w:tcPr>
          <w:p w:rsidR="00E96AE9" w:rsidRPr="00524EBA" w:rsidRDefault="00235B02">
            <w:pPr>
              <w:pStyle w:val="TableParagraph"/>
              <w:spacing w:before="43" w:line="237" w:lineRule="exact"/>
              <w:ind w:left="250" w:right="239"/>
              <w:rPr>
                <w:rFonts w:ascii="仿宋_GB2312" w:eastAsia="仿宋_GB2312"/>
              </w:rPr>
            </w:pPr>
            <w:r w:rsidRPr="00524EBA">
              <w:rPr>
                <w:rFonts w:ascii="仿宋_GB2312" w:eastAsia="仿宋_GB2312" w:hint="eastAsia"/>
              </w:rPr>
              <w:t>20</w:t>
            </w:r>
          </w:p>
        </w:tc>
        <w:tc>
          <w:tcPr>
            <w:tcW w:w="1500" w:type="dxa"/>
          </w:tcPr>
          <w:p w:rsidR="00E96AE9" w:rsidRPr="00524EBA" w:rsidRDefault="00235B02">
            <w:pPr>
              <w:pStyle w:val="TableParagraph"/>
              <w:spacing w:before="43" w:line="237" w:lineRule="exact"/>
              <w:ind w:left="270" w:right="257"/>
              <w:rPr>
                <w:rFonts w:ascii="仿宋_GB2312" w:eastAsia="仿宋_GB2312"/>
              </w:rPr>
            </w:pPr>
            <w:r w:rsidRPr="00524EBA">
              <w:rPr>
                <w:rFonts w:ascii="仿宋_GB2312" w:eastAsia="仿宋_GB2312" w:hint="eastAsia"/>
              </w:rPr>
              <w:t>50</w:t>
            </w:r>
          </w:p>
        </w:tc>
      </w:tr>
      <w:tr w:rsidR="00E96AE9" w:rsidTr="0050615A">
        <w:trPr>
          <w:trHeight w:val="946"/>
          <w:jc w:val="center"/>
        </w:trPr>
        <w:tc>
          <w:tcPr>
            <w:tcW w:w="704" w:type="dxa"/>
            <w:vAlign w:val="center"/>
          </w:tcPr>
          <w:p w:rsidR="00E96AE9" w:rsidRPr="00524EBA" w:rsidRDefault="00235B02" w:rsidP="00F93E11">
            <w:pPr>
              <w:pStyle w:val="TableParagraph"/>
              <w:ind w:left="121" w:right="113"/>
              <w:rPr>
                <w:rFonts w:ascii="仿宋_GB2312" w:eastAsia="仿宋_GB2312"/>
              </w:rPr>
            </w:pPr>
            <w:r w:rsidRPr="00524EBA">
              <w:rPr>
                <w:rFonts w:ascii="仿宋_GB2312" w:eastAsia="仿宋_GB2312" w:hint="eastAsia"/>
              </w:rPr>
              <w:t>17</w:t>
            </w:r>
          </w:p>
        </w:tc>
        <w:tc>
          <w:tcPr>
            <w:tcW w:w="3685" w:type="dxa"/>
          </w:tcPr>
          <w:p w:rsidR="00E96AE9" w:rsidRPr="00524EBA" w:rsidRDefault="00E96AE9">
            <w:pPr>
              <w:pStyle w:val="TableParagraph"/>
              <w:spacing w:before="8"/>
              <w:jc w:val="left"/>
              <w:rPr>
                <w:rFonts w:ascii="仿宋_GB2312" w:eastAsia="仿宋_GB2312"/>
                <w:sz w:val="23"/>
              </w:rPr>
            </w:pPr>
          </w:p>
          <w:p w:rsidR="00E96AE9" w:rsidRPr="00524EBA" w:rsidRDefault="00235B02">
            <w:pPr>
              <w:pStyle w:val="TableParagraph"/>
              <w:ind w:left="108"/>
              <w:jc w:val="left"/>
              <w:rPr>
                <w:rFonts w:ascii="仿宋_GB2312" w:eastAsia="仿宋_GB2312"/>
              </w:rPr>
            </w:pPr>
            <w:r w:rsidRPr="00524EBA">
              <w:rPr>
                <w:rFonts w:ascii="仿宋_GB2312" w:eastAsia="仿宋_GB2312" w:hint="eastAsia"/>
              </w:rPr>
              <w:t>全省儿童青少年总体近视率（％）</w:t>
            </w:r>
          </w:p>
        </w:tc>
        <w:tc>
          <w:tcPr>
            <w:tcW w:w="1275" w:type="dxa"/>
          </w:tcPr>
          <w:p w:rsidR="00E96AE9" w:rsidRPr="00524EBA" w:rsidRDefault="00E96AE9">
            <w:pPr>
              <w:pStyle w:val="TableParagraph"/>
              <w:spacing w:before="8"/>
              <w:jc w:val="left"/>
              <w:rPr>
                <w:rFonts w:ascii="仿宋_GB2312" w:eastAsia="仿宋_GB2312"/>
                <w:sz w:val="24"/>
              </w:rPr>
            </w:pPr>
          </w:p>
          <w:p w:rsidR="00E96AE9" w:rsidRPr="00524EBA" w:rsidRDefault="00235B02">
            <w:pPr>
              <w:pStyle w:val="TableParagraph"/>
              <w:ind w:left="248" w:right="240"/>
              <w:rPr>
                <w:rFonts w:ascii="仿宋_GB2312" w:eastAsia="仿宋_GB2312"/>
              </w:rPr>
            </w:pPr>
            <w:r w:rsidRPr="00524EBA">
              <w:rPr>
                <w:rFonts w:ascii="仿宋_GB2312" w:eastAsia="仿宋_GB2312" w:hint="eastAsia"/>
              </w:rPr>
              <w:t>44.5</w:t>
            </w:r>
          </w:p>
        </w:tc>
        <w:tc>
          <w:tcPr>
            <w:tcW w:w="1395" w:type="dxa"/>
          </w:tcPr>
          <w:p w:rsidR="00E96AE9" w:rsidRPr="00524EBA" w:rsidRDefault="00235B02" w:rsidP="0050615A">
            <w:pPr>
              <w:pStyle w:val="TableParagraph"/>
              <w:spacing w:before="29" w:line="320" w:lineRule="exact"/>
              <w:ind w:left="108" w:right="33"/>
              <w:jc w:val="left"/>
              <w:rPr>
                <w:rFonts w:ascii="仿宋_GB2312" w:eastAsia="仿宋_GB2312"/>
              </w:rPr>
            </w:pPr>
            <w:r w:rsidRPr="00524EBA">
              <w:rPr>
                <w:rFonts w:ascii="仿宋_GB2312" w:eastAsia="仿宋_GB2312" w:hint="eastAsia"/>
              </w:rPr>
              <w:t>力争每年降低</w:t>
            </w:r>
            <w:r w:rsidR="0050615A">
              <w:rPr>
                <w:rFonts w:ascii="仿宋_GB2312" w:eastAsia="仿宋_GB2312" w:hint="eastAsia"/>
              </w:rPr>
              <w:t>1</w:t>
            </w:r>
            <w:r w:rsidRPr="00524EBA">
              <w:rPr>
                <w:rFonts w:ascii="仿宋_GB2312" w:eastAsia="仿宋_GB2312" w:hint="eastAsia"/>
              </w:rPr>
              <w:t>个百分</w:t>
            </w:r>
          </w:p>
          <w:p w:rsidR="00E96AE9" w:rsidRPr="00524EBA" w:rsidRDefault="00235B02" w:rsidP="0050615A">
            <w:pPr>
              <w:pStyle w:val="TableParagraph"/>
              <w:spacing w:before="3" w:line="320" w:lineRule="exact"/>
              <w:ind w:left="108"/>
              <w:jc w:val="left"/>
              <w:rPr>
                <w:rFonts w:ascii="仿宋_GB2312" w:eastAsia="仿宋_GB2312"/>
              </w:rPr>
            </w:pPr>
            <w:r w:rsidRPr="00524EBA">
              <w:rPr>
                <w:rFonts w:ascii="仿宋_GB2312" w:eastAsia="仿宋_GB2312" w:hint="eastAsia"/>
              </w:rPr>
              <w:t>点以上</w:t>
            </w:r>
          </w:p>
        </w:tc>
        <w:tc>
          <w:tcPr>
            <w:tcW w:w="1500" w:type="dxa"/>
          </w:tcPr>
          <w:p w:rsidR="00E96AE9" w:rsidRPr="00524EBA" w:rsidRDefault="00235B02">
            <w:pPr>
              <w:pStyle w:val="TableParagraph"/>
              <w:spacing w:before="179" w:line="266" w:lineRule="auto"/>
              <w:ind w:left="109" w:right="54"/>
              <w:jc w:val="left"/>
              <w:rPr>
                <w:rFonts w:ascii="仿宋_GB2312" w:eastAsia="仿宋_GB2312"/>
              </w:rPr>
            </w:pPr>
            <w:r w:rsidRPr="00524EBA">
              <w:rPr>
                <w:rFonts w:ascii="仿宋_GB2312" w:eastAsia="仿宋_GB2312" w:hint="eastAsia"/>
              </w:rPr>
              <w:t>新发近视率明显下降</w:t>
            </w:r>
          </w:p>
        </w:tc>
      </w:tr>
      <w:tr w:rsidR="00E96AE9">
        <w:trPr>
          <w:trHeight w:val="369"/>
          <w:jc w:val="center"/>
        </w:trPr>
        <w:tc>
          <w:tcPr>
            <w:tcW w:w="704" w:type="dxa"/>
          </w:tcPr>
          <w:p w:rsidR="00E96AE9" w:rsidRPr="00524EBA" w:rsidRDefault="00235B02">
            <w:pPr>
              <w:pStyle w:val="TableParagraph"/>
              <w:spacing w:before="78"/>
              <w:ind w:left="121" w:right="113"/>
              <w:rPr>
                <w:rFonts w:ascii="仿宋_GB2312" w:eastAsia="仿宋_GB2312"/>
              </w:rPr>
            </w:pPr>
            <w:r w:rsidRPr="00524EBA">
              <w:rPr>
                <w:rFonts w:ascii="仿宋_GB2312" w:eastAsia="仿宋_GB2312" w:hint="eastAsia"/>
              </w:rPr>
              <w:t>18</w:t>
            </w:r>
          </w:p>
        </w:tc>
        <w:tc>
          <w:tcPr>
            <w:tcW w:w="3685" w:type="dxa"/>
          </w:tcPr>
          <w:p w:rsidR="00E96AE9" w:rsidRPr="00524EBA" w:rsidRDefault="00235B02">
            <w:pPr>
              <w:pStyle w:val="TableParagraph"/>
              <w:spacing w:before="64"/>
              <w:ind w:left="108" w:right="-15"/>
              <w:jc w:val="left"/>
              <w:rPr>
                <w:rFonts w:ascii="仿宋_GB2312" w:eastAsia="仿宋_GB2312"/>
              </w:rPr>
            </w:pPr>
            <w:r w:rsidRPr="00524EBA">
              <w:rPr>
                <w:rFonts w:ascii="仿宋_GB2312" w:eastAsia="仿宋_GB2312" w:hint="eastAsia"/>
              </w:rPr>
              <w:t>中小学生每天校内体育活动时间（时）</w:t>
            </w:r>
          </w:p>
        </w:tc>
        <w:tc>
          <w:tcPr>
            <w:tcW w:w="1275" w:type="dxa"/>
          </w:tcPr>
          <w:p w:rsidR="00E96AE9" w:rsidRPr="00524EBA" w:rsidRDefault="00235B02">
            <w:pPr>
              <w:pStyle w:val="TableParagraph"/>
              <w:spacing w:before="78"/>
              <w:ind w:left="9"/>
              <w:rPr>
                <w:rFonts w:ascii="仿宋_GB2312" w:eastAsia="仿宋_GB2312"/>
              </w:rPr>
            </w:pPr>
            <w:r w:rsidRPr="00524EBA">
              <w:rPr>
                <w:rFonts w:ascii="仿宋_GB2312" w:eastAsia="仿宋_GB2312" w:hint="eastAsia"/>
              </w:rPr>
              <w:t>1</w:t>
            </w:r>
          </w:p>
        </w:tc>
        <w:tc>
          <w:tcPr>
            <w:tcW w:w="1395" w:type="dxa"/>
          </w:tcPr>
          <w:p w:rsidR="00E96AE9" w:rsidRPr="00524EBA" w:rsidRDefault="00235B02">
            <w:pPr>
              <w:pStyle w:val="TableParagraph"/>
              <w:spacing w:before="78"/>
              <w:ind w:left="250" w:right="239"/>
              <w:rPr>
                <w:rFonts w:ascii="仿宋_GB2312" w:eastAsia="仿宋_GB2312"/>
              </w:rPr>
            </w:pPr>
            <w:r w:rsidRPr="00524EBA">
              <w:rPr>
                <w:rFonts w:ascii="仿宋_GB2312" w:eastAsia="仿宋_GB2312" w:hint="eastAsia"/>
              </w:rPr>
              <w:t>1.5</w:t>
            </w:r>
          </w:p>
        </w:tc>
        <w:tc>
          <w:tcPr>
            <w:tcW w:w="1500" w:type="dxa"/>
          </w:tcPr>
          <w:p w:rsidR="00E96AE9" w:rsidRPr="00524EBA" w:rsidRDefault="0050615A">
            <w:pPr>
              <w:pStyle w:val="TableParagraph"/>
              <w:spacing w:before="64"/>
              <w:ind w:left="342"/>
              <w:jc w:val="left"/>
              <w:rPr>
                <w:rFonts w:ascii="仿宋_GB2312" w:eastAsia="仿宋_GB2312"/>
              </w:rPr>
            </w:pPr>
            <w:r>
              <w:rPr>
                <w:rFonts w:ascii="仿宋_GB2312" w:eastAsia="仿宋_GB2312" w:hint="eastAsia"/>
              </w:rPr>
              <w:t>1.5</w:t>
            </w:r>
            <w:r w:rsidR="00235B02" w:rsidRPr="00524EBA">
              <w:rPr>
                <w:rFonts w:ascii="仿宋_GB2312" w:eastAsia="仿宋_GB2312" w:hint="eastAsia"/>
              </w:rPr>
              <w:t>以上</w:t>
            </w:r>
          </w:p>
        </w:tc>
      </w:tr>
      <w:tr w:rsidR="00E96AE9" w:rsidTr="00E9524B">
        <w:trPr>
          <w:trHeight w:val="983"/>
          <w:jc w:val="center"/>
        </w:trPr>
        <w:tc>
          <w:tcPr>
            <w:tcW w:w="704" w:type="dxa"/>
            <w:vAlign w:val="center"/>
          </w:tcPr>
          <w:p w:rsidR="00E96AE9" w:rsidRPr="00524EBA" w:rsidRDefault="00235B02" w:rsidP="000662CC">
            <w:pPr>
              <w:pStyle w:val="TableParagraph"/>
              <w:ind w:left="121" w:right="113"/>
              <w:rPr>
                <w:rFonts w:ascii="仿宋_GB2312" w:eastAsia="仿宋_GB2312"/>
              </w:rPr>
            </w:pPr>
            <w:r w:rsidRPr="00524EBA">
              <w:rPr>
                <w:rFonts w:ascii="仿宋_GB2312" w:eastAsia="仿宋_GB2312" w:hint="eastAsia"/>
              </w:rPr>
              <w:t>19</w:t>
            </w:r>
          </w:p>
        </w:tc>
        <w:tc>
          <w:tcPr>
            <w:tcW w:w="3685" w:type="dxa"/>
          </w:tcPr>
          <w:p w:rsidR="00E96AE9" w:rsidRPr="00524EBA" w:rsidRDefault="00235B02" w:rsidP="0050615A">
            <w:pPr>
              <w:pStyle w:val="TableParagraph"/>
              <w:spacing w:line="320" w:lineRule="exact"/>
              <w:ind w:left="108" w:right="91"/>
              <w:jc w:val="both"/>
              <w:rPr>
                <w:rFonts w:ascii="仿宋_GB2312" w:eastAsia="仿宋_GB2312"/>
              </w:rPr>
            </w:pPr>
            <w:r w:rsidRPr="00524EBA">
              <w:rPr>
                <w:rFonts w:ascii="仿宋_GB2312" w:eastAsia="仿宋_GB2312" w:hint="eastAsia"/>
              </w:rPr>
              <w:t>寄宿制中小学校或600</w:t>
            </w:r>
            <w:r w:rsidRPr="00524EBA">
              <w:rPr>
                <w:rFonts w:ascii="仿宋_GB2312" w:eastAsia="仿宋_GB2312" w:hint="eastAsia"/>
                <w:spacing w:val="-2"/>
              </w:rPr>
              <w:t>名学生以上的</w:t>
            </w:r>
            <w:r w:rsidRPr="00524EBA">
              <w:rPr>
                <w:rFonts w:ascii="仿宋_GB2312" w:eastAsia="仿宋_GB2312" w:hint="eastAsia"/>
                <w:spacing w:val="5"/>
              </w:rPr>
              <w:t>非寄宿制中小学校配备专职卫生专业</w:t>
            </w:r>
            <w:r w:rsidRPr="00524EBA">
              <w:rPr>
                <w:rFonts w:ascii="仿宋_GB2312" w:eastAsia="仿宋_GB2312" w:hint="eastAsia"/>
                <w:spacing w:val="-10"/>
              </w:rPr>
              <w:t>技术人员、</w:t>
            </w:r>
            <w:r w:rsidRPr="00524EBA">
              <w:rPr>
                <w:rFonts w:ascii="仿宋_GB2312" w:eastAsia="仿宋_GB2312" w:hint="eastAsia"/>
              </w:rPr>
              <w:t xml:space="preserve">600 </w:t>
            </w:r>
            <w:r w:rsidRPr="00524EBA">
              <w:rPr>
                <w:rFonts w:ascii="仿宋_GB2312" w:eastAsia="仿宋_GB2312" w:hint="eastAsia"/>
                <w:spacing w:val="-2"/>
              </w:rPr>
              <w:t>名学生以下的非寄宿制</w:t>
            </w:r>
            <w:r w:rsidRPr="00524EBA">
              <w:rPr>
                <w:rFonts w:ascii="仿宋_GB2312" w:eastAsia="仿宋_GB2312" w:hint="eastAsia"/>
                <w:spacing w:val="5"/>
              </w:rPr>
              <w:t>中小学校配备专兼职保健教师或卫生</w:t>
            </w:r>
            <w:r w:rsidRPr="00524EBA">
              <w:rPr>
                <w:rFonts w:ascii="仿宋_GB2312" w:eastAsia="仿宋_GB2312" w:hint="eastAsia"/>
              </w:rPr>
              <w:t>专业技术人员的比例（％）</w:t>
            </w:r>
          </w:p>
        </w:tc>
        <w:tc>
          <w:tcPr>
            <w:tcW w:w="1275" w:type="dxa"/>
            <w:vAlign w:val="center"/>
          </w:tcPr>
          <w:p w:rsidR="00E96AE9" w:rsidRPr="00524EBA" w:rsidRDefault="00235B02" w:rsidP="00F93E11">
            <w:pPr>
              <w:pStyle w:val="TableParagraph"/>
              <w:ind w:left="250" w:right="240"/>
              <w:rPr>
                <w:rFonts w:ascii="仿宋_GB2312" w:eastAsia="仿宋_GB2312"/>
              </w:rPr>
            </w:pPr>
            <w:r w:rsidRPr="00524EBA">
              <w:rPr>
                <w:rFonts w:ascii="仿宋_GB2312" w:eastAsia="仿宋_GB2312" w:hint="eastAsia"/>
              </w:rPr>
              <w:t>---</w:t>
            </w:r>
          </w:p>
        </w:tc>
        <w:tc>
          <w:tcPr>
            <w:tcW w:w="1395" w:type="dxa"/>
            <w:vAlign w:val="center"/>
          </w:tcPr>
          <w:p w:rsidR="00E96AE9" w:rsidRPr="00524EBA" w:rsidRDefault="00235B02" w:rsidP="00F93E11">
            <w:pPr>
              <w:pStyle w:val="TableParagraph"/>
              <w:ind w:left="250" w:right="238"/>
              <w:rPr>
                <w:rFonts w:ascii="仿宋_GB2312" w:eastAsia="仿宋_GB2312"/>
              </w:rPr>
            </w:pPr>
            <w:r w:rsidRPr="00524EBA">
              <w:rPr>
                <w:rFonts w:eastAsia="仿宋_GB2312" w:hint="eastAsia"/>
              </w:rPr>
              <w:t>≧</w:t>
            </w:r>
            <w:r w:rsidRPr="00524EBA">
              <w:rPr>
                <w:rFonts w:ascii="仿宋_GB2312" w:eastAsia="仿宋_GB2312" w:hint="eastAsia"/>
              </w:rPr>
              <w:t>75</w:t>
            </w:r>
          </w:p>
        </w:tc>
        <w:tc>
          <w:tcPr>
            <w:tcW w:w="1500" w:type="dxa"/>
            <w:vAlign w:val="center"/>
          </w:tcPr>
          <w:p w:rsidR="00E96AE9" w:rsidRPr="00524EBA" w:rsidRDefault="00235B02" w:rsidP="00F93E11">
            <w:pPr>
              <w:pStyle w:val="TableParagraph"/>
              <w:ind w:left="269" w:right="257"/>
              <w:rPr>
                <w:rFonts w:ascii="仿宋_GB2312" w:eastAsia="仿宋_GB2312" w:hAnsi="Times New Roman"/>
              </w:rPr>
            </w:pPr>
            <w:r w:rsidRPr="00524EBA">
              <w:rPr>
                <w:rFonts w:eastAsia="仿宋_GB2312" w:hint="eastAsia"/>
              </w:rPr>
              <w:t>≧</w:t>
            </w:r>
            <w:r w:rsidRPr="00524EBA">
              <w:rPr>
                <w:rFonts w:ascii="仿宋_GB2312" w:eastAsia="仿宋_GB2312" w:hAnsi="Times New Roman" w:hint="eastAsia"/>
              </w:rPr>
              <w:t>95</w:t>
            </w:r>
          </w:p>
        </w:tc>
      </w:tr>
      <w:tr w:rsidR="00E96AE9" w:rsidTr="0050615A">
        <w:trPr>
          <w:trHeight w:val="670"/>
          <w:jc w:val="center"/>
        </w:trPr>
        <w:tc>
          <w:tcPr>
            <w:tcW w:w="704" w:type="dxa"/>
            <w:vAlign w:val="center"/>
          </w:tcPr>
          <w:p w:rsidR="00E96AE9" w:rsidRPr="00524EBA" w:rsidRDefault="00235B02" w:rsidP="0050615A">
            <w:pPr>
              <w:pStyle w:val="TableParagraph"/>
              <w:ind w:left="121" w:right="113"/>
              <w:rPr>
                <w:rFonts w:ascii="仿宋_GB2312" w:eastAsia="仿宋_GB2312"/>
              </w:rPr>
            </w:pPr>
            <w:r w:rsidRPr="00524EBA">
              <w:rPr>
                <w:rFonts w:ascii="仿宋_GB2312" w:eastAsia="仿宋_GB2312" w:hint="eastAsia"/>
              </w:rPr>
              <w:lastRenderedPageBreak/>
              <w:t>20</w:t>
            </w:r>
          </w:p>
        </w:tc>
        <w:tc>
          <w:tcPr>
            <w:tcW w:w="3685" w:type="dxa"/>
          </w:tcPr>
          <w:p w:rsidR="00E96AE9" w:rsidRPr="00524EBA" w:rsidRDefault="00235B02">
            <w:pPr>
              <w:pStyle w:val="TableParagraph"/>
              <w:spacing w:before="33" w:line="300" w:lineRule="atLeast"/>
              <w:ind w:left="108" w:right="93"/>
              <w:jc w:val="left"/>
              <w:rPr>
                <w:rFonts w:ascii="仿宋_GB2312" w:eastAsia="仿宋_GB2312"/>
              </w:rPr>
            </w:pPr>
            <w:r w:rsidRPr="00524EBA">
              <w:rPr>
                <w:rFonts w:ascii="仿宋_GB2312" w:eastAsia="仿宋_GB2312" w:hint="eastAsia"/>
              </w:rPr>
              <w:t>配备专兼职心理健康工作人员的中小学校比例（％）</w:t>
            </w:r>
          </w:p>
        </w:tc>
        <w:tc>
          <w:tcPr>
            <w:tcW w:w="1275" w:type="dxa"/>
            <w:vAlign w:val="center"/>
          </w:tcPr>
          <w:p w:rsidR="00E96AE9" w:rsidRPr="00524EBA" w:rsidRDefault="00235B02" w:rsidP="00F93E11">
            <w:pPr>
              <w:pStyle w:val="TableParagraph"/>
              <w:ind w:left="250" w:right="240"/>
              <w:rPr>
                <w:rFonts w:ascii="仿宋_GB2312" w:eastAsia="仿宋_GB2312"/>
              </w:rPr>
            </w:pPr>
            <w:r w:rsidRPr="00524EBA">
              <w:rPr>
                <w:rFonts w:ascii="仿宋_GB2312" w:eastAsia="仿宋_GB2312" w:hint="eastAsia"/>
              </w:rPr>
              <w:t>---</w:t>
            </w:r>
          </w:p>
        </w:tc>
        <w:tc>
          <w:tcPr>
            <w:tcW w:w="1395" w:type="dxa"/>
            <w:vAlign w:val="center"/>
          </w:tcPr>
          <w:p w:rsidR="00E96AE9" w:rsidRPr="00524EBA" w:rsidRDefault="00235B02" w:rsidP="00F93E11">
            <w:pPr>
              <w:pStyle w:val="TableParagraph"/>
              <w:ind w:left="250" w:right="239"/>
              <w:rPr>
                <w:rFonts w:ascii="仿宋_GB2312" w:eastAsia="仿宋_GB2312"/>
              </w:rPr>
            </w:pPr>
            <w:r w:rsidRPr="00524EBA">
              <w:rPr>
                <w:rFonts w:ascii="仿宋_GB2312" w:eastAsia="仿宋_GB2312" w:hint="eastAsia"/>
              </w:rPr>
              <w:t>85</w:t>
            </w:r>
          </w:p>
        </w:tc>
        <w:tc>
          <w:tcPr>
            <w:tcW w:w="1500" w:type="dxa"/>
            <w:vAlign w:val="center"/>
          </w:tcPr>
          <w:p w:rsidR="00E96AE9" w:rsidRPr="00524EBA" w:rsidRDefault="00235B02" w:rsidP="00F93E11">
            <w:pPr>
              <w:pStyle w:val="TableParagraph"/>
              <w:spacing w:before="1"/>
              <w:ind w:left="269" w:right="257"/>
              <w:rPr>
                <w:rFonts w:ascii="仿宋_GB2312" w:eastAsia="仿宋_GB2312" w:hAnsi="Times New Roman"/>
              </w:rPr>
            </w:pPr>
            <w:r w:rsidRPr="00524EBA">
              <w:rPr>
                <w:rFonts w:eastAsia="仿宋_GB2312" w:hint="eastAsia"/>
              </w:rPr>
              <w:t>≧</w:t>
            </w:r>
            <w:r w:rsidRPr="00524EBA">
              <w:rPr>
                <w:rFonts w:ascii="仿宋_GB2312" w:eastAsia="仿宋_GB2312" w:hAnsi="Times New Roman" w:hint="eastAsia"/>
              </w:rPr>
              <w:t>95</w:t>
            </w:r>
          </w:p>
        </w:tc>
      </w:tr>
      <w:tr w:rsidR="00E96AE9" w:rsidTr="00D915B8">
        <w:trPr>
          <w:trHeight w:val="669"/>
          <w:jc w:val="center"/>
        </w:trPr>
        <w:tc>
          <w:tcPr>
            <w:tcW w:w="704" w:type="dxa"/>
          </w:tcPr>
          <w:p w:rsidR="00E96AE9" w:rsidRPr="00524EBA" w:rsidRDefault="00E96AE9">
            <w:pPr>
              <w:pStyle w:val="TableParagraph"/>
              <w:jc w:val="left"/>
              <w:rPr>
                <w:rFonts w:ascii="仿宋_GB2312" w:eastAsia="仿宋_GB2312"/>
                <w:sz w:val="22"/>
              </w:rPr>
            </w:pPr>
          </w:p>
          <w:p w:rsidR="00E96AE9" w:rsidRPr="00524EBA" w:rsidRDefault="00235B02">
            <w:pPr>
              <w:pStyle w:val="TableParagraph"/>
              <w:ind w:right="234"/>
              <w:jc w:val="right"/>
              <w:rPr>
                <w:rFonts w:ascii="仿宋_GB2312" w:eastAsia="仿宋_GB2312"/>
              </w:rPr>
            </w:pPr>
            <w:r w:rsidRPr="00524EBA">
              <w:rPr>
                <w:rFonts w:ascii="仿宋_GB2312" w:eastAsia="仿宋_GB2312" w:hint="eastAsia"/>
              </w:rPr>
              <w:t>21</w:t>
            </w:r>
          </w:p>
        </w:tc>
        <w:tc>
          <w:tcPr>
            <w:tcW w:w="3685" w:type="dxa"/>
          </w:tcPr>
          <w:p w:rsidR="00E96AE9" w:rsidRPr="00524EBA" w:rsidRDefault="00235B02" w:rsidP="0050615A">
            <w:pPr>
              <w:pStyle w:val="TableParagraph"/>
              <w:spacing w:line="320" w:lineRule="exact"/>
              <w:ind w:left="108" w:right="91"/>
              <w:jc w:val="left"/>
              <w:rPr>
                <w:rFonts w:ascii="仿宋_GB2312" w:eastAsia="仿宋_GB2312"/>
              </w:rPr>
            </w:pPr>
            <w:r w:rsidRPr="00524EBA">
              <w:rPr>
                <w:rFonts w:ascii="仿宋_GB2312" w:eastAsia="仿宋_GB2312" w:hint="eastAsia"/>
              </w:rPr>
              <w:t>符合要求的中小学体育与健康课程开课率（％）</w:t>
            </w:r>
          </w:p>
        </w:tc>
        <w:tc>
          <w:tcPr>
            <w:tcW w:w="1275" w:type="dxa"/>
            <w:vAlign w:val="center"/>
          </w:tcPr>
          <w:p w:rsidR="00E96AE9" w:rsidRPr="00524EBA" w:rsidRDefault="00235B02" w:rsidP="00D915B8">
            <w:pPr>
              <w:pStyle w:val="TableParagraph"/>
              <w:ind w:left="248" w:right="240"/>
              <w:rPr>
                <w:rFonts w:ascii="仿宋_GB2312" w:eastAsia="仿宋_GB2312"/>
              </w:rPr>
            </w:pPr>
            <w:r w:rsidRPr="00524EBA">
              <w:rPr>
                <w:rFonts w:ascii="仿宋_GB2312" w:eastAsia="仿宋_GB2312" w:hint="eastAsia"/>
              </w:rPr>
              <w:t>100</w:t>
            </w:r>
          </w:p>
        </w:tc>
        <w:tc>
          <w:tcPr>
            <w:tcW w:w="1395" w:type="dxa"/>
            <w:vAlign w:val="center"/>
          </w:tcPr>
          <w:p w:rsidR="00E96AE9" w:rsidRPr="00524EBA" w:rsidRDefault="00235B02" w:rsidP="00D915B8">
            <w:pPr>
              <w:pStyle w:val="TableParagraph"/>
              <w:ind w:left="250" w:right="238"/>
              <w:rPr>
                <w:rFonts w:ascii="仿宋_GB2312" w:eastAsia="仿宋_GB2312"/>
              </w:rPr>
            </w:pPr>
            <w:r w:rsidRPr="00524EBA">
              <w:rPr>
                <w:rFonts w:ascii="仿宋_GB2312" w:eastAsia="仿宋_GB2312" w:hint="eastAsia"/>
              </w:rPr>
              <w:t>100</w:t>
            </w:r>
          </w:p>
        </w:tc>
        <w:tc>
          <w:tcPr>
            <w:tcW w:w="1500" w:type="dxa"/>
            <w:vAlign w:val="center"/>
          </w:tcPr>
          <w:p w:rsidR="00E96AE9" w:rsidRPr="00524EBA" w:rsidRDefault="00235B02" w:rsidP="00D915B8">
            <w:pPr>
              <w:pStyle w:val="TableParagraph"/>
              <w:ind w:left="268" w:right="257"/>
              <w:rPr>
                <w:rFonts w:ascii="仿宋_GB2312" w:eastAsia="仿宋_GB2312"/>
              </w:rPr>
            </w:pPr>
            <w:r w:rsidRPr="00524EBA">
              <w:rPr>
                <w:rFonts w:ascii="仿宋_GB2312" w:eastAsia="仿宋_GB2312" w:hint="eastAsia"/>
              </w:rPr>
              <w:t>100</w:t>
            </w:r>
          </w:p>
        </w:tc>
      </w:tr>
      <w:tr w:rsidR="00E96AE9" w:rsidTr="004005B9">
        <w:trPr>
          <w:trHeight w:val="899"/>
          <w:jc w:val="center"/>
        </w:trPr>
        <w:tc>
          <w:tcPr>
            <w:tcW w:w="704" w:type="dxa"/>
          </w:tcPr>
          <w:p w:rsidR="00904FC1" w:rsidRDefault="00904FC1">
            <w:pPr>
              <w:pStyle w:val="TableParagraph"/>
              <w:ind w:right="234"/>
              <w:jc w:val="right"/>
              <w:rPr>
                <w:rFonts w:ascii="仿宋_GB2312" w:eastAsia="仿宋_GB2312"/>
              </w:rPr>
            </w:pPr>
          </w:p>
          <w:p w:rsidR="00E96AE9" w:rsidRPr="00524EBA" w:rsidRDefault="00235B02">
            <w:pPr>
              <w:pStyle w:val="TableParagraph"/>
              <w:ind w:right="234"/>
              <w:jc w:val="right"/>
              <w:rPr>
                <w:rFonts w:ascii="仿宋_GB2312" w:eastAsia="仿宋_GB2312"/>
              </w:rPr>
            </w:pPr>
            <w:r w:rsidRPr="00524EBA">
              <w:rPr>
                <w:rFonts w:ascii="仿宋_GB2312" w:eastAsia="仿宋_GB2312" w:hint="eastAsia"/>
              </w:rPr>
              <w:t>22</w:t>
            </w:r>
          </w:p>
        </w:tc>
        <w:tc>
          <w:tcPr>
            <w:tcW w:w="3685" w:type="dxa"/>
          </w:tcPr>
          <w:p w:rsidR="00E96AE9" w:rsidRPr="00524EBA" w:rsidRDefault="00235B02" w:rsidP="0050615A">
            <w:pPr>
              <w:pStyle w:val="TableParagraph"/>
              <w:spacing w:line="320" w:lineRule="exact"/>
              <w:ind w:left="108" w:right="91"/>
              <w:jc w:val="left"/>
              <w:rPr>
                <w:rFonts w:ascii="仿宋_GB2312" w:eastAsia="仿宋_GB2312"/>
              </w:rPr>
            </w:pPr>
            <w:r w:rsidRPr="00524EBA">
              <w:rPr>
                <w:rFonts w:ascii="仿宋_GB2312" w:eastAsia="仿宋_GB2312" w:hint="eastAsia"/>
              </w:rPr>
              <w:t>接尘工龄不足</w:t>
            </w:r>
            <w:r w:rsidR="0050615A">
              <w:rPr>
                <w:rFonts w:ascii="仿宋_GB2312" w:eastAsia="仿宋_GB2312" w:hint="eastAsia"/>
              </w:rPr>
              <w:t>5</w:t>
            </w:r>
            <w:r w:rsidRPr="00524EBA">
              <w:rPr>
                <w:rFonts w:ascii="仿宋_GB2312" w:eastAsia="仿宋_GB2312" w:hint="eastAsia"/>
              </w:rPr>
              <w:t>年的劳动者新发尘肺病报告例数占年度报告总例数的比例（％）</w:t>
            </w:r>
          </w:p>
        </w:tc>
        <w:tc>
          <w:tcPr>
            <w:tcW w:w="1275" w:type="dxa"/>
            <w:vAlign w:val="center"/>
          </w:tcPr>
          <w:p w:rsidR="00E96AE9" w:rsidRPr="00524EBA" w:rsidRDefault="00235B02">
            <w:pPr>
              <w:pStyle w:val="TableParagraph"/>
              <w:ind w:left="250" w:right="240"/>
              <w:rPr>
                <w:rFonts w:ascii="仿宋_GB2312" w:eastAsia="仿宋_GB2312"/>
              </w:rPr>
            </w:pPr>
            <w:r w:rsidRPr="00524EBA">
              <w:rPr>
                <w:rFonts w:ascii="仿宋_GB2312" w:eastAsia="仿宋_GB2312" w:hint="eastAsia"/>
              </w:rPr>
              <w:t>10</w:t>
            </w:r>
          </w:p>
        </w:tc>
        <w:tc>
          <w:tcPr>
            <w:tcW w:w="1395" w:type="dxa"/>
            <w:vAlign w:val="center"/>
          </w:tcPr>
          <w:p w:rsidR="00E96AE9" w:rsidRPr="00524EBA" w:rsidRDefault="00235B02" w:rsidP="004005B9">
            <w:pPr>
              <w:pStyle w:val="TableParagraph"/>
              <w:rPr>
                <w:rFonts w:ascii="仿宋_GB2312" w:eastAsia="仿宋_GB2312"/>
              </w:rPr>
            </w:pPr>
            <w:r w:rsidRPr="00524EBA">
              <w:rPr>
                <w:rFonts w:ascii="仿宋_GB2312" w:eastAsia="仿宋_GB2312" w:hint="eastAsia"/>
              </w:rPr>
              <w:t>明显下降</w:t>
            </w:r>
          </w:p>
        </w:tc>
        <w:tc>
          <w:tcPr>
            <w:tcW w:w="1500" w:type="dxa"/>
            <w:vAlign w:val="center"/>
          </w:tcPr>
          <w:p w:rsidR="00E96AE9" w:rsidRPr="00524EBA" w:rsidRDefault="00235B02">
            <w:pPr>
              <w:pStyle w:val="TableParagraph"/>
              <w:ind w:left="270" w:right="257"/>
              <w:rPr>
                <w:rFonts w:ascii="仿宋_GB2312" w:eastAsia="仿宋_GB2312"/>
              </w:rPr>
            </w:pPr>
            <w:r w:rsidRPr="00524EBA">
              <w:rPr>
                <w:rFonts w:ascii="仿宋_GB2312" w:eastAsia="仿宋_GB2312" w:hint="eastAsia"/>
              </w:rPr>
              <w:t>持续下降</w:t>
            </w:r>
          </w:p>
        </w:tc>
      </w:tr>
      <w:tr w:rsidR="00E96AE9">
        <w:trPr>
          <w:trHeight w:val="600"/>
          <w:jc w:val="center"/>
        </w:trPr>
        <w:tc>
          <w:tcPr>
            <w:tcW w:w="704" w:type="dxa"/>
          </w:tcPr>
          <w:p w:rsidR="00E96AE9" w:rsidRPr="00524EBA" w:rsidRDefault="00235B02">
            <w:pPr>
              <w:pStyle w:val="TableParagraph"/>
              <w:spacing w:before="193"/>
              <w:ind w:right="234"/>
              <w:jc w:val="right"/>
              <w:rPr>
                <w:rFonts w:ascii="仿宋_GB2312" w:eastAsia="仿宋_GB2312"/>
              </w:rPr>
            </w:pPr>
            <w:r w:rsidRPr="00524EBA">
              <w:rPr>
                <w:rFonts w:ascii="仿宋_GB2312" w:eastAsia="仿宋_GB2312" w:hint="eastAsia"/>
              </w:rPr>
              <w:t>23</w:t>
            </w:r>
          </w:p>
        </w:tc>
        <w:tc>
          <w:tcPr>
            <w:tcW w:w="3685" w:type="dxa"/>
          </w:tcPr>
          <w:p w:rsidR="00E96AE9" w:rsidRPr="00524EBA" w:rsidRDefault="00235B02">
            <w:pPr>
              <w:pStyle w:val="TableParagraph"/>
              <w:spacing w:before="29"/>
              <w:ind w:left="108"/>
              <w:jc w:val="left"/>
              <w:rPr>
                <w:rFonts w:ascii="仿宋_GB2312" w:eastAsia="仿宋_GB2312"/>
              </w:rPr>
            </w:pPr>
            <w:r w:rsidRPr="00524EBA">
              <w:rPr>
                <w:rFonts w:ascii="仿宋_GB2312" w:eastAsia="仿宋_GB2312" w:hint="eastAsia"/>
              </w:rPr>
              <w:t>二级及以上综合性医院设老年医学科</w:t>
            </w:r>
          </w:p>
          <w:p w:rsidR="00E96AE9" w:rsidRPr="00524EBA" w:rsidRDefault="00235B02">
            <w:pPr>
              <w:pStyle w:val="TableParagraph"/>
              <w:spacing w:before="31" w:line="251" w:lineRule="exact"/>
              <w:ind w:left="108"/>
              <w:jc w:val="left"/>
              <w:rPr>
                <w:rFonts w:ascii="仿宋_GB2312" w:eastAsia="仿宋_GB2312"/>
              </w:rPr>
            </w:pPr>
            <w:r w:rsidRPr="00524EBA">
              <w:rPr>
                <w:rFonts w:ascii="仿宋_GB2312" w:eastAsia="仿宋_GB2312" w:hint="eastAsia"/>
              </w:rPr>
              <w:t>比例（％）</w:t>
            </w:r>
          </w:p>
        </w:tc>
        <w:tc>
          <w:tcPr>
            <w:tcW w:w="1275" w:type="dxa"/>
          </w:tcPr>
          <w:p w:rsidR="00E96AE9" w:rsidRPr="00524EBA" w:rsidRDefault="00235B02">
            <w:pPr>
              <w:pStyle w:val="TableParagraph"/>
              <w:spacing w:before="193"/>
              <w:ind w:left="250" w:right="240"/>
              <w:rPr>
                <w:rFonts w:ascii="仿宋_GB2312" w:eastAsia="仿宋_GB2312"/>
              </w:rPr>
            </w:pPr>
            <w:r w:rsidRPr="00524EBA">
              <w:rPr>
                <w:rFonts w:ascii="仿宋_GB2312" w:eastAsia="仿宋_GB2312" w:hint="eastAsia"/>
              </w:rPr>
              <w:t>60</w:t>
            </w:r>
          </w:p>
        </w:tc>
        <w:tc>
          <w:tcPr>
            <w:tcW w:w="1395" w:type="dxa"/>
          </w:tcPr>
          <w:p w:rsidR="00E96AE9" w:rsidRPr="00524EBA" w:rsidRDefault="00235B02">
            <w:pPr>
              <w:pStyle w:val="TableParagraph"/>
              <w:spacing w:before="193"/>
              <w:ind w:left="250" w:right="239"/>
              <w:rPr>
                <w:rFonts w:ascii="仿宋_GB2312" w:eastAsia="仿宋_GB2312"/>
              </w:rPr>
            </w:pPr>
            <w:r w:rsidRPr="00524EBA">
              <w:rPr>
                <w:rFonts w:ascii="仿宋_GB2312" w:eastAsia="仿宋_GB2312" w:hint="eastAsia"/>
              </w:rPr>
              <w:t>75</w:t>
            </w:r>
          </w:p>
        </w:tc>
        <w:tc>
          <w:tcPr>
            <w:tcW w:w="1500" w:type="dxa"/>
          </w:tcPr>
          <w:p w:rsidR="00E96AE9" w:rsidRPr="00524EBA" w:rsidRDefault="00235B02">
            <w:pPr>
              <w:pStyle w:val="TableParagraph"/>
              <w:spacing w:before="193"/>
              <w:ind w:left="270" w:right="257"/>
              <w:rPr>
                <w:rFonts w:ascii="仿宋_GB2312" w:eastAsia="仿宋_GB2312"/>
              </w:rPr>
            </w:pPr>
            <w:r w:rsidRPr="00524EBA">
              <w:rPr>
                <w:rFonts w:ascii="仿宋_GB2312" w:eastAsia="仿宋_GB2312" w:hint="eastAsia"/>
              </w:rPr>
              <w:t>95</w:t>
            </w:r>
          </w:p>
        </w:tc>
      </w:tr>
      <w:tr w:rsidR="00E96AE9">
        <w:trPr>
          <w:trHeight w:val="321"/>
          <w:jc w:val="center"/>
        </w:trPr>
        <w:tc>
          <w:tcPr>
            <w:tcW w:w="704" w:type="dxa"/>
          </w:tcPr>
          <w:p w:rsidR="00E96AE9" w:rsidRPr="00524EBA" w:rsidRDefault="00235B02">
            <w:pPr>
              <w:pStyle w:val="TableParagraph"/>
              <w:spacing w:before="54"/>
              <w:ind w:right="234"/>
              <w:jc w:val="right"/>
              <w:rPr>
                <w:rFonts w:ascii="仿宋_GB2312" w:eastAsia="仿宋_GB2312"/>
              </w:rPr>
            </w:pPr>
            <w:r w:rsidRPr="00524EBA">
              <w:rPr>
                <w:rFonts w:ascii="仿宋_GB2312" w:eastAsia="仿宋_GB2312" w:hint="eastAsia"/>
              </w:rPr>
              <w:t>24</w:t>
            </w:r>
          </w:p>
        </w:tc>
        <w:tc>
          <w:tcPr>
            <w:tcW w:w="3685" w:type="dxa"/>
          </w:tcPr>
          <w:p w:rsidR="00E96AE9" w:rsidRPr="00524EBA" w:rsidRDefault="00235B02">
            <w:pPr>
              <w:pStyle w:val="TableParagraph"/>
              <w:spacing w:before="40" w:line="261" w:lineRule="exact"/>
              <w:ind w:left="108"/>
              <w:jc w:val="left"/>
              <w:rPr>
                <w:rFonts w:ascii="仿宋_GB2312" w:eastAsia="仿宋_GB2312"/>
              </w:rPr>
            </w:pPr>
            <w:r w:rsidRPr="00524EBA">
              <w:rPr>
                <w:rFonts w:ascii="仿宋_GB2312" w:eastAsia="仿宋_GB2312" w:hint="eastAsia"/>
              </w:rPr>
              <w:t>心脑血管疾病死亡率（</w:t>
            </w:r>
            <w:r w:rsidR="0050615A">
              <w:rPr>
                <w:rFonts w:ascii="仿宋_GB2312" w:eastAsia="仿宋_GB2312" w:hint="eastAsia"/>
              </w:rPr>
              <w:t>/10</w:t>
            </w:r>
            <w:r w:rsidRPr="00524EBA">
              <w:rPr>
                <w:rFonts w:ascii="仿宋_GB2312" w:eastAsia="仿宋_GB2312" w:hint="eastAsia"/>
              </w:rPr>
              <w:t>万）</w:t>
            </w:r>
          </w:p>
        </w:tc>
        <w:tc>
          <w:tcPr>
            <w:tcW w:w="1275" w:type="dxa"/>
          </w:tcPr>
          <w:p w:rsidR="00E96AE9" w:rsidRPr="00524EBA" w:rsidRDefault="00235B02">
            <w:pPr>
              <w:pStyle w:val="TableParagraph"/>
              <w:spacing w:before="54"/>
              <w:ind w:left="249" w:right="240"/>
              <w:rPr>
                <w:rFonts w:ascii="仿宋_GB2312" w:eastAsia="仿宋_GB2312"/>
              </w:rPr>
            </w:pPr>
            <w:r w:rsidRPr="00524EBA">
              <w:rPr>
                <w:rFonts w:ascii="仿宋_GB2312" w:eastAsia="仿宋_GB2312" w:hint="eastAsia"/>
              </w:rPr>
              <w:t>322.94</w:t>
            </w:r>
          </w:p>
        </w:tc>
        <w:tc>
          <w:tcPr>
            <w:tcW w:w="1395" w:type="dxa"/>
          </w:tcPr>
          <w:p w:rsidR="00E96AE9" w:rsidRPr="00524EBA" w:rsidRDefault="00235B02">
            <w:pPr>
              <w:pStyle w:val="TableParagraph"/>
              <w:spacing w:before="54"/>
              <w:ind w:left="401"/>
              <w:jc w:val="left"/>
              <w:rPr>
                <w:rFonts w:ascii="仿宋_GB2312" w:eastAsia="仿宋_GB2312"/>
              </w:rPr>
            </w:pPr>
            <w:r w:rsidRPr="00524EBA">
              <w:rPr>
                <w:rFonts w:ascii="仿宋_GB2312" w:eastAsia="仿宋_GB2312" w:hint="eastAsia"/>
              </w:rPr>
              <w:t>297.1</w:t>
            </w:r>
          </w:p>
        </w:tc>
        <w:tc>
          <w:tcPr>
            <w:tcW w:w="1500" w:type="dxa"/>
          </w:tcPr>
          <w:p w:rsidR="00E96AE9" w:rsidRPr="00524EBA" w:rsidRDefault="00235B02">
            <w:pPr>
              <w:pStyle w:val="TableParagraph"/>
              <w:spacing w:before="54"/>
              <w:ind w:left="270" w:right="257"/>
              <w:rPr>
                <w:rFonts w:ascii="仿宋_GB2312" w:eastAsia="仿宋_GB2312"/>
              </w:rPr>
            </w:pPr>
            <w:r w:rsidRPr="00524EBA">
              <w:rPr>
                <w:rFonts w:ascii="仿宋_GB2312" w:eastAsia="仿宋_GB2312" w:hint="eastAsia"/>
              </w:rPr>
              <w:t>232.52</w:t>
            </w:r>
          </w:p>
        </w:tc>
      </w:tr>
      <w:tr w:rsidR="00E96AE9">
        <w:trPr>
          <w:trHeight w:val="299"/>
          <w:jc w:val="center"/>
        </w:trPr>
        <w:tc>
          <w:tcPr>
            <w:tcW w:w="704" w:type="dxa"/>
          </w:tcPr>
          <w:p w:rsidR="00E96AE9" w:rsidRPr="00524EBA" w:rsidRDefault="00235B02">
            <w:pPr>
              <w:pStyle w:val="TableParagraph"/>
              <w:spacing w:before="43" w:line="236" w:lineRule="exact"/>
              <w:ind w:right="234"/>
              <w:jc w:val="right"/>
              <w:rPr>
                <w:rFonts w:ascii="仿宋_GB2312" w:eastAsia="仿宋_GB2312"/>
              </w:rPr>
            </w:pPr>
            <w:r w:rsidRPr="00524EBA">
              <w:rPr>
                <w:rFonts w:ascii="仿宋_GB2312" w:eastAsia="仿宋_GB2312" w:hint="eastAsia"/>
              </w:rPr>
              <w:t>25</w:t>
            </w:r>
          </w:p>
        </w:tc>
        <w:tc>
          <w:tcPr>
            <w:tcW w:w="3685" w:type="dxa"/>
          </w:tcPr>
          <w:p w:rsidR="00E96AE9" w:rsidRPr="00524EBA" w:rsidRDefault="00235B02">
            <w:pPr>
              <w:pStyle w:val="TableParagraph"/>
              <w:spacing w:before="29" w:line="250" w:lineRule="exact"/>
              <w:ind w:left="108"/>
              <w:jc w:val="left"/>
              <w:rPr>
                <w:rFonts w:ascii="仿宋_GB2312" w:eastAsia="仿宋_GB2312"/>
              </w:rPr>
            </w:pPr>
            <w:r w:rsidRPr="00524EBA">
              <w:rPr>
                <w:rFonts w:ascii="仿宋_GB2312" w:eastAsia="仿宋_GB2312" w:hint="eastAsia"/>
              </w:rPr>
              <w:t>重大慢性病过早死亡率（％）</w:t>
            </w:r>
          </w:p>
        </w:tc>
        <w:tc>
          <w:tcPr>
            <w:tcW w:w="1275" w:type="dxa"/>
          </w:tcPr>
          <w:p w:rsidR="00E96AE9" w:rsidRPr="00524EBA" w:rsidRDefault="00235B02">
            <w:pPr>
              <w:pStyle w:val="TableParagraph"/>
              <w:spacing w:before="43" w:line="236" w:lineRule="exact"/>
              <w:ind w:left="249" w:right="240"/>
              <w:rPr>
                <w:rFonts w:ascii="仿宋_GB2312" w:eastAsia="仿宋_GB2312"/>
              </w:rPr>
            </w:pPr>
            <w:r w:rsidRPr="00524EBA">
              <w:rPr>
                <w:rFonts w:ascii="仿宋_GB2312" w:eastAsia="仿宋_GB2312" w:hint="eastAsia"/>
              </w:rPr>
              <w:t>18.27</w:t>
            </w:r>
          </w:p>
        </w:tc>
        <w:tc>
          <w:tcPr>
            <w:tcW w:w="1395" w:type="dxa"/>
          </w:tcPr>
          <w:p w:rsidR="00E96AE9" w:rsidRPr="00524EBA" w:rsidRDefault="00235B02">
            <w:pPr>
              <w:pStyle w:val="TableParagraph"/>
              <w:spacing w:before="43" w:line="236" w:lineRule="exact"/>
              <w:ind w:left="401"/>
              <w:jc w:val="left"/>
              <w:rPr>
                <w:rFonts w:ascii="仿宋_GB2312" w:eastAsia="仿宋_GB2312"/>
              </w:rPr>
            </w:pPr>
            <w:r w:rsidRPr="00524EBA">
              <w:rPr>
                <w:rFonts w:ascii="仿宋_GB2312" w:eastAsia="仿宋_GB2312" w:hint="eastAsia"/>
              </w:rPr>
              <w:t>16.81</w:t>
            </w:r>
          </w:p>
        </w:tc>
        <w:tc>
          <w:tcPr>
            <w:tcW w:w="1500" w:type="dxa"/>
          </w:tcPr>
          <w:p w:rsidR="00E96AE9" w:rsidRPr="00524EBA" w:rsidRDefault="00235B02">
            <w:pPr>
              <w:pStyle w:val="TableParagraph"/>
              <w:spacing w:before="43" w:line="236" w:lineRule="exact"/>
              <w:ind w:left="269" w:right="257"/>
              <w:rPr>
                <w:rFonts w:ascii="仿宋_GB2312" w:eastAsia="仿宋_GB2312"/>
              </w:rPr>
            </w:pPr>
            <w:r w:rsidRPr="00524EBA">
              <w:rPr>
                <w:rFonts w:ascii="仿宋_GB2312" w:eastAsia="仿宋_GB2312" w:hint="eastAsia"/>
              </w:rPr>
              <w:t>13.89</w:t>
            </w:r>
          </w:p>
        </w:tc>
      </w:tr>
      <w:tr w:rsidR="00E96AE9">
        <w:trPr>
          <w:trHeight w:val="599"/>
          <w:jc w:val="center"/>
        </w:trPr>
        <w:tc>
          <w:tcPr>
            <w:tcW w:w="704" w:type="dxa"/>
          </w:tcPr>
          <w:p w:rsidR="00E96AE9" w:rsidRPr="00524EBA" w:rsidRDefault="00235B02">
            <w:pPr>
              <w:pStyle w:val="TableParagraph"/>
              <w:spacing w:before="193"/>
              <w:ind w:right="234"/>
              <w:jc w:val="right"/>
              <w:rPr>
                <w:rFonts w:ascii="仿宋_GB2312" w:eastAsia="仿宋_GB2312"/>
              </w:rPr>
            </w:pPr>
            <w:r w:rsidRPr="00524EBA">
              <w:rPr>
                <w:rFonts w:ascii="仿宋_GB2312" w:eastAsia="仿宋_GB2312" w:hint="eastAsia"/>
              </w:rPr>
              <w:t>26</w:t>
            </w:r>
          </w:p>
        </w:tc>
        <w:tc>
          <w:tcPr>
            <w:tcW w:w="3685" w:type="dxa"/>
          </w:tcPr>
          <w:p w:rsidR="00E96AE9" w:rsidRPr="00524EBA" w:rsidRDefault="0050615A">
            <w:pPr>
              <w:pStyle w:val="TableParagraph"/>
              <w:spacing w:before="29"/>
              <w:ind w:left="108"/>
              <w:jc w:val="left"/>
              <w:rPr>
                <w:rFonts w:ascii="仿宋_GB2312" w:eastAsia="仿宋_GB2312"/>
              </w:rPr>
            </w:pPr>
            <w:r>
              <w:rPr>
                <w:rFonts w:ascii="仿宋_GB2312" w:eastAsia="仿宋_GB2312" w:hint="eastAsia"/>
              </w:rPr>
              <w:t>70</w:t>
            </w:r>
            <w:r w:rsidR="00235B02" w:rsidRPr="00524EBA">
              <w:rPr>
                <w:rFonts w:ascii="仿宋_GB2312" w:eastAsia="仿宋_GB2312" w:hint="eastAsia"/>
              </w:rPr>
              <w:t>岁以下人群慢性呼吸系统疾病死亡</w:t>
            </w:r>
          </w:p>
          <w:p w:rsidR="00E96AE9" w:rsidRPr="00524EBA" w:rsidRDefault="00235B02">
            <w:pPr>
              <w:pStyle w:val="TableParagraph"/>
              <w:spacing w:before="31" w:line="250" w:lineRule="exact"/>
              <w:ind w:left="108"/>
              <w:jc w:val="left"/>
              <w:rPr>
                <w:rFonts w:ascii="仿宋_GB2312" w:eastAsia="仿宋_GB2312"/>
              </w:rPr>
            </w:pPr>
            <w:r w:rsidRPr="00524EBA">
              <w:rPr>
                <w:rFonts w:ascii="仿宋_GB2312" w:eastAsia="仿宋_GB2312" w:hint="eastAsia"/>
              </w:rPr>
              <w:t>率（</w:t>
            </w:r>
            <w:r w:rsidR="0050615A">
              <w:rPr>
                <w:rFonts w:ascii="仿宋_GB2312" w:eastAsia="仿宋_GB2312" w:hint="eastAsia"/>
              </w:rPr>
              <w:t>/10</w:t>
            </w:r>
            <w:r w:rsidRPr="00524EBA">
              <w:rPr>
                <w:rFonts w:ascii="仿宋_GB2312" w:eastAsia="仿宋_GB2312" w:hint="eastAsia"/>
              </w:rPr>
              <w:t>万）</w:t>
            </w:r>
          </w:p>
        </w:tc>
        <w:tc>
          <w:tcPr>
            <w:tcW w:w="1275" w:type="dxa"/>
          </w:tcPr>
          <w:p w:rsidR="00E96AE9" w:rsidRPr="00524EBA" w:rsidRDefault="00235B02">
            <w:pPr>
              <w:pStyle w:val="TableParagraph"/>
              <w:spacing w:before="193"/>
              <w:ind w:left="248" w:right="240"/>
              <w:rPr>
                <w:rFonts w:ascii="仿宋_GB2312" w:eastAsia="仿宋_GB2312"/>
              </w:rPr>
            </w:pPr>
            <w:r w:rsidRPr="00524EBA">
              <w:rPr>
                <w:rFonts w:ascii="仿宋_GB2312" w:eastAsia="仿宋_GB2312" w:hint="eastAsia"/>
              </w:rPr>
              <w:t>7.81</w:t>
            </w:r>
          </w:p>
        </w:tc>
        <w:tc>
          <w:tcPr>
            <w:tcW w:w="1395" w:type="dxa"/>
          </w:tcPr>
          <w:p w:rsidR="00E96AE9" w:rsidRPr="00524EBA" w:rsidRDefault="00235B02">
            <w:pPr>
              <w:pStyle w:val="TableParagraph"/>
              <w:spacing w:before="193"/>
              <w:ind w:left="250" w:right="239"/>
              <w:rPr>
                <w:rFonts w:ascii="仿宋_GB2312" w:eastAsia="仿宋_GB2312"/>
              </w:rPr>
            </w:pPr>
            <w:r w:rsidRPr="00524EBA">
              <w:rPr>
                <w:rFonts w:ascii="仿宋_GB2312" w:eastAsia="仿宋_GB2312" w:hint="eastAsia"/>
              </w:rPr>
              <w:t>7.5</w:t>
            </w:r>
          </w:p>
        </w:tc>
        <w:tc>
          <w:tcPr>
            <w:tcW w:w="1500" w:type="dxa"/>
          </w:tcPr>
          <w:p w:rsidR="00E96AE9" w:rsidRPr="00524EBA" w:rsidRDefault="00235B02">
            <w:pPr>
              <w:pStyle w:val="TableParagraph"/>
              <w:spacing w:before="193"/>
              <w:ind w:left="268" w:right="257"/>
              <w:rPr>
                <w:rFonts w:ascii="仿宋_GB2312" w:eastAsia="仿宋_GB2312"/>
              </w:rPr>
            </w:pPr>
            <w:r w:rsidRPr="00524EBA">
              <w:rPr>
                <w:rFonts w:ascii="仿宋_GB2312" w:eastAsia="仿宋_GB2312" w:hint="eastAsia"/>
              </w:rPr>
              <w:t>6.87</w:t>
            </w:r>
          </w:p>
        </w:tc>
      </w:tr>
      <w:tr w:rsidR="00E96AE9">
        <w:trPr>
          <w:trHeight w:val="300"/>
          <w:jc w:val="center"/>
        </w:trPr>
        <w:tc>
          <w:tcPr>
            <w:tcW w:w="704" w:type="dxa"/>
          </w:tcPr>
          <w:p w:rsidR="00E96AE9" w:rsidRPr="00524EBA" w:rsidRDefault="00235B02">
            <w:pPr>
              <w:pStyle w:val="TableParagraph"/>
              <w:spacing w:before="43" w:line="237" w:lineRule="exact"/>
              <w:ind w:right="234"/>
              <w:jc w:val="right"/>
              <w:rPr>
                <w:rFonts w:ascii="仿宋_GB2312" w:eastAsia="仿宋_GB2312"/>
              </w:rPr>
            </w:pPr>
            <w:r w:rsidRPr="00524EBA">
              <w:rPr>
                <w:rFonts w:ascii="仿宋_GB2312" w:eastAsia="仿宋_GB2312" w:hint="eastAsia"/>
              </w:rPr>
              <w:t>27</w:t>
            </w:r>
          </w:p>
        </w:tc>
        <w:tc>
          <w:tcPr>
            <w:tcW w:w="3685" w:type="dxa"/>
          </w:tcPr>
          <w:p w:rsidR="00E96AE9" w:rsidRPr="00524EBA" w:rsidRDefault="00235B02">
            <w:pPr>
              <w:pStyle w:val="TableParagraph"/>
              <w:spacing w:before="29" w:line="251" w:lineRule="exact"/>
              <w:ind w:left="108"/>
              <w:jc w:val="left"/>
              <w:rPr>
                <w:rFonts w:ascii="仿宋_GB2312" w:eastAsia="仿宋_GB2312"/>
              </w:rPr>
            </w:pPr>
            <w:r w:rsidRPr="00524EBA">
              <w:rPr>
                <w:rFonts w:ascii="仿宋_GB2312" w:eastAsia="仿宋_GB2312" w:hint="eastAsia"/>
              </w:rPr>
              <w:t>高血压患者规范管理率（％）</w:t>
            </w:r>
          </w:p>
        </w:tc>
        <w:tc>
          <w:tcPr>
            <w:tcW w:w="1275" w:type="dxa"/>
          </w:tcPr>
          <w:p w:rsidR="00E96AE9" w:rsidRPr="00524EBA" w:rsidRDefault="00235B02">
            <w:pPr>
              <w:pStyle w:val="TableParagraph"/>
              <w:spacing w:before="43" w:line="237" w:lineRule="exact"/>
              <w:ind w:left="250" w:right="240"/>
              <w:rPr>
                <w:rFonts w:ascii="仿宋_GB2312" w:eastAsia="仿宋_GB2312"/>
              </w:rPr>
            </w:pPr>
            <w:r w:rsidRPr="00524EBA">
              <w:rPr>
                <w:rFonts w:ascii="仿宋_GB2312" w:eastAsia="仿宋_GB2312" w:hint="eastAsia"/>
              </w:rPr>
              <w:t>62</w:t>
            </w:r>
          </w:p>
        </w:tc>
        <w:tc>
          <w:tcPr>
            <w:tcW w:w="1395" w:type="dxa"/>
          </w:tcPr>
          <w:p w:rsidR="00E96AE9" w:rsidRPr="00524EBA" w:rsidRDefault="00235B02">
            <w:pPr>
              <w:pStyle w:val="TableParagraph"/>
              <w:spacing w:before="29" w:line="251" w:lineRule="exact"/>
              <w:ind w:left="428"/>
              <w:jc w:val="left"/>
              <w:rPr>
                <w:rFonts w:ascii="仿宋_GB2312" w:eastAsia="仿宋_GB2312" w:hAnsi="Times New Roman"/>
              </w:rPr>
            </w:pPr>
            <w:r w:rsidRPr="00524EBA">
              <w:rPr>
                <w:rFonts w:eastAsia="仿宋_GB2312" w:hint="eastAsia"/>
              </w:rPr>
              <w:t>≧</w:t>
            </w:r>
            <w:r w:rsidRPr="00524EBA">
              <w:rPr>
                <w:rFonts w:ascii="仿宋_GB2312" w:eastAsia="仿宋_GB2312" w:hAnsi="Times New Roman" w:hint="eastAsia"/>
              </w:rPr>
              <w:t>65</w:t>
            </w:r>
          </w:p>
        </w:tc>
        <w:tc>
          <w:tcPr>
            <w:tcW w:w="1500" w:type="dxa"/>
          </w:tcPr>
          <w:p w:rsidR="00E96AE9" w:rsidRPr="00524EBA" w:rsidRDefault="00235B02">
            <w:pPr>
              <w:pStyle w:val="TableParagraph"/>
              <w:spacing w:before="29" w:line="251" w:lineRule="exact"/>
              <w:ind w:left="269" w:right="257"/>
              <w:rPr>
                <w:rFonts w:ascii="仿宋_GB2312" w:eastAsia="仿宋_GB2312" w:hAnsi="Times New Roman"/>
              </w:rPr>
            </w:pPr>
            <w:r w:rsidRPr="00524EBA">
              <w:rPr>
                <w:rFonts w:eastAsia="仿宋_GB2312" w:hint="eastAsia"/>
              </w:rPr>
              <w:t>≧</w:t>
            </w:r>
            <w:r w:rsidRPr="00524EBA">
              <w:rPr>
                <w:rFonts w:ascii="仿宋_GB2312" w:eastAsia="仿宋_GB2312" w:hAnsi="Times New Roman" w:hint="eastAsia"/>
              </w:rPr>
              <w:t>70</w:t>
            </w:r>
          </w:p>
        </w:tc>
      </w:tr>
      <w:tr w:rsidR="00E96AE9">
        <w:trPr>
          <w:trHeight w:val="391"/>
          <w:jc w:val="center"/>
        </w:trPr>
        <w:tc>
          <w:tcPr>
            <w:tcW w:w="704" w:type="dxa"/>
          </w:tcPr>
          <w:p w:rsidR="00E96AE9" w:rsidRPr="00524EBA" w:rsidRDefault="00235B02">
            <w:pPr>
              <w:pStyle w:val="TableParagraph"/>
              <w:spacing w:before="90"/>
              <w:ind w:right="234"/>
              <w:jc w:val="right"/>
              <w:rPr>
                <w:rFonts w:ascii="仿宋_GB2312" w:eastAsia="仿宋_GB2312"/>
              </w:rPr>
            </w:pPr>
            <w:r w:rsidRPr="00524EBA">
              <w:rPr>
                <w:rFonts w:ascii="仿宋_GB2312" w:eastAsia="仿宋_GB2312" w:hint="eastAsia"/>
              </w:rPr>
              <w:t>28</w:t>
            </w:r>
          </w:p>
        </w:tc>
        <w:tc>
          <w:tcPr>
            <w:tcW w:w="3685" w:type="dxa"/>
          </w:tcPr>
          <w:p w:rsidR="00E96AE9" w:rsidRPr="00524EBA" w:rsidRDefault="00235B02">
            <w:pPr>
              <w:pStyle w:val="TableParagraph"/>
              <w:spacing w:before="76"/>
              <w:ind w:left="108"/>
              <w:jc w:val="left"/>
              <w:rPr>
                <w:rFonts w:ascii="仿宋_GB2312" w:eastAsia="仿宋_GB2312"/>
              </w:rPr>
            </w:pPr>
            <w:r w:rsidRPr="00524EBA">
              <w:rPr>
                <w:rFonts w:ascii="仿宋_GB2312" w:eastAsia="仿宋_GB2312" w:hint="eastAsia"/>
              </w:rPr>
              <w:t>糖尿病患者规范管理率（％）</w:t>
            </w:r>
          </w:p>
        </w:tc>
        <w:tc>
          <w:tcPr>
            <w:tcW w:w="1275" w:type="dxa"/>
          </w:tcPr>
          <w:p w:rsidR="00E96AE9" w:rsidRPr="00524EBA" w:rsidRDefault="00235B02">
            <w:pPr>
              <w:pStyle w:val="TableParagraph"/>
              <w:spacing w:before="90"/>
              <w:ind w:left="250" w:right="240"/>
              <w:rPr>
                <w:rFonts w:ascii="仿宋_GB2312" w:eastAsia="仿宋_GB2312"/>
              </w:rPr>
            </w:pPr>
            <w:r w:rsidRPr="00524EBA">
              <w:rPr>
                <w:rFonts w:ascii="仿宋_GB2312" w:eastAsia="仿宋_GB2312" w:hint="eastAsia"/>
              </w:rPr>
              <w:t>62</w:t>
            </w:r>
          </w:p>
        </w:tc>
        <w:tc>
          <w:tcPr>
            <w:tcW w:w="1395" w:type="dxa"/>
          </w:tcPr>
          <w:p w:rsidR="00E96AE9" w:rsidRPr="00524EBA" w:rsidRDefault="00235B02">
            <w:pPr>
              <w:pStyle w:val="TableParagraph"/>
              <w:spacing w:before="76"/>
              <w:ind w:left="428"/>
              <w:jc w:val="left"/>
              <w:rPr>
                <w:rFonts w:ascii="仿宋_GB2312" w:eastAsia="仿宋_GB2312" w:hAnsi="Times New Roman"/>
              </w:rPr>
            </w:pPr>
            <w:r w:rsidRPr="00524EBA">
              <w:rPr>
                <w:rFonts w:eastAsia="仿宋_GB2312" w:hint="eastAsia"/>
              </w:rPr>
              <w:t>≧</w:t>
            </w:r>
            <w:r w:rsidRPr="00524EBA">
              <w:rPr>
                <w:rFonts w:ascii="仿宋_GB2312" w:eastAsia="仿宋_GB2312" w:hAnsi="Times New Roman" w:hint="eastAsia"/>
              </w:rPr>
              <w:t>65</w:t>
            </w:r>
          </w:p>
        </w:tc>
        <w:tc>
          <w:tcPr>
            <w:tcW w:w="1500" w:type="dxa"/>
          </w:tcPr>
          <w:p w:rsidR="00E96AE9" w:rsidRPr="00524EBA" w:rsidRDefault="00235B02">
            <w:pPr>
              <w:pStyle w:val="TableParagraph"/>
              <w:spacing w:before="76"/>
              <w:ind w:left="269" w:right="257"/>
              <w:rPr>
                <w:rFonts w:ascii="仿宋_GB2312" w:eastAsia="仿宋_GB2312" w:hAnsi="Times New Roman"/>
              </w:rPr>
            </w:pPr>
            <w:r w:rsidRPr="00524EBA">
              <w:rPr>
                <w:rFonts w:eastAsia="仿宋_GB2312" w:hint="eastAsia"/>
              </w:rPr>
              <w:t>≧</w:t>
            </w:r>
            <w:r w:rsidRPr="00524EBA">
              <w:rPr>
                <w:rFonts w:ascii="仿宋_GB2312" w:eastAsia="仿宋_GB2312" w:hAnsi="Times New Roman" w:hint="eastAsia"/>
              </w:rPr>
              <w:t>70</w:t>
            </w:r>
          </w:p>
        </w:tc>
      </w:tr>
      <w:tr w:rsidR="00E96AE9" w:rsidTr="00F93E11">
        <w:trPr>
          <w:trHeight w:val="609"/>
          <w:jc w:val="center"/>
        </w:trPr>
        <w:tc>
          <w:tcPr>
            <w:tcW w:w="704" w:type="dxa"/>
          </w:tcPr>
          <w:p w:rsidR="00E96AE9" w:rsidRPr="00524EBA" w:rsidRDefault="00E96AE9">
            <w:pPr>
              <w:pStyle w:val="TableParagraph"/>
              <w:spacing w:before="6"/>
              <w:jc w:val="left"/>
              <w:rPr>
                <w:rFonts w:ascii="仿宋_GB2312" w:eastAsia="仿宋_GB2312"/>
                <w:sz w:val="15"/>
              </w:rPr>
            </w:pPr>
          </w:p>
          <w:p w:rsidR="00E96AE9" w:rsidRPr="00524EBA" w:rsidRDefault="00235B02">
            <w:pPr>
              <w:pStyle w:val="TableParagraph"/>
              <w:ind w:right="234"/>
              <w:jc w:val="right"/>
              <w:rPr>
                <w:rFonts w:ascii="仿宋_GB2312" w:eastAsia="仿宋_GB2312"/>
              </w:rPr>
            </w:pPr>
            <w:r w:rsidRPr="00524EBA">
              <w:rPr>
                <w:rFonts w:ascii="仿宋_GB2312" w:eastAsia="仿宋_GB2312" w:hint="eastAsia"/>
              </w:rPr>
              <w:t>29</w:t>
            </w:r>
          </w:p>
        </w:tc>
        <w:tc>
          <w:tcPr>
            <w:tcW w:w="3685" w:type="dxa"/>
          </w:tcPr>
          <w:p w:rsidR="00E96AE9" w:rsidRPr="00524EBA" w:rsidRDefault="00235B02">
            <w:pPr>
              <w:pStyle w:val="TableParagraph"/>
              <w:spacing w:before="3" w:line="300" w:lineRule="atLeast"/>
              <w:ind w:left="108" w:right="94"/>
              <w:jc w:val="left"/>
              <w:rPr>
                <w:rFonts w:ascii="仿宋_GB2312" w:eastAsia="仿宋_GB2312"/>
              </w:rPr>
            </w:pPr>
            <w:r w:rsidRPr="00524EBA">
              <w:rPr>
                <w:rFonts w:ascii="仿宋_GB2312" w:eastAsia="仿宋_GB2312" w:hint="eastAsia"/>
                <w:spacing w:val="-26"/>
              </w:rPr>
              <w:t>以镇</w:t>
            </w:r>
            <w:r w:rsidRPr="00524EBA">
              <w:rPr>
                <w:rFonts w:ascii="仿宋_GB2312" w:eastAsia="仿宋_GB2312" w:hint="eastAsia"/>
              </w:rPr>
              <w:t>（街</w:t>
            </w:r>
            <w:r w:rsidRPr="00524EBA">
              <w:rPr>
                <w:rFonts w:ascii="仿宋_GB2312" w:eastAsia="仿宋_GB2312" w:hint="eastAsia"/>
                <w:spacing w:val="-51"/>
              </w:rPr>
              <w:t>）</w:t>
            </w:r>
            <w:r w:rsidRPr="00524EBA">
              <w:rPr>
                <w:rFonts w:ascii="仿宋_GB2312" w:eastAsia="仿宋_GB2312" w:hint="eastAsia"/>
                <w:spacing w:val="-2"/>
              </w:rPr>
              <w:t>为单位适龄儿童国家免疫规</w:t>
            </w:r>
            <w:r w:rsidRPr="00524EBA">
              <w:rPr>
                <w:rFonts w:ascii="仿宋_GB2312" w:eastAsia="仿宋_GB2312" w:hint="eastAsia"/>
              </w:rPr>
              <w:t>划疫苗接种率（％）</w:t>
            </w:r>
          </w:p>
        </w:tc>
        <w:tc>
          <w:tcPr>
            <w:tcW w:w="1275" w:type="dxa"/>
            <w:vAlign w:val="center"/>
          </w:tcPr>
          <w:p w:rsidR="00E96AE9" w:rsidRPr="00524EBA" w:rsidRDefault="00235B02" w:rsidP="00F93E11">
            <w:pPr>
              <w:pStyle w:val="TableParagraph"/>
              <w:ind w:left="250" w:right="240"/>
              <w:rPr>
                <w:rFonts w:ascii="仿宋_GB2312" w:eastAsia="仿宋_GB2312"/>
              </w:rPr>
            </w:pPr>
            <w:r w:rsidRPr="00524EBA">
              <w:rPr>
                <w:rFonts w:ascii="仿宋_GB2312" w:eastAsia="仿宋_GB2312" w:hint="eastAsia"/>
              </w:rPr>
              <w:t>90</w:t>
            </w:r>
          </w:p>
        </w:tc>
        <w:tc>
          <w:tcPr>
            <w:tcW w:w="1395" w:type="dxa"/>
            <w:vAlign w:val="center"/>
          </w:tcPr>
          <w:p w:rsidR="00E96AE9" w:rsidRPr="00524EBA" w:rsidRDefault="00235B02" w:rsidP="00F93E11">
            <w:pPr>
              <w:pStyle w:val="TableParagraph"/>
              <w:ind w:left="250" w:right="238"/>
              <w:rPr>
                <w:rFonts w:ascii="仿宋_GB2312" w:eastAsia="仿宋_GB2312"/>
              </w:rPr>
            </w:pPr>
            <w:r w:rsidRPr="00524EBA">
              <w:rPr>
                <w:rFonts w:ascii="仿宋_GB2312" w:eastAsia="仿宋_GB2312" w:hint="eastAsia"/>
              </w:rPr>
              <w:t>&gt;90</w:t>
            </w:r>
          </w:p>
        </w:tc>
        <w:tc>
          <w:tcPr>
            <w:tcW w:w="1500" w:type="dxa"/>
            <w:vAlign w:val="center"/>
          </w:tcPr>
          <w:p w:rsidR="00E96AE9" w:rsidRPr="00524EBA" w:rsidRDefault="00235B02" w:rsidP="00F93E11">
            <w:pPr>
              <w:pStyle w:val="TableParagraph"/>
              <w:ind w:left="269" w:right="257"/>
              <w:rPr>
                <w:rFonts w:ascii="仿宋_GB2312" w:eastAsia="仿宋_GB2312"/>
              </w:rPr>
            </w:pPr>
            <w:r w:rsidRPr="00524EBA">
              <w:rPr>
                <w:rFonts w:ascii="仿宋_GB2312" w:eastAsia="仿宋_GB2312" w:hint="eastAsia"/>
              </w:rPr>
              <w:t>&gt;90</w:t>
            </w:r>
          </w:p>
        </w:tc>
      </w:tr>
      <w:tr w:rsidR="00E96AE9" w:rsidTr="0050615A">
        <w:trPr>
          <w:trHeight w:val="1575"/>
          <w:jc w:val="center"/>
        </w:trPr>
        <w:tc>
          <w:tcPr>
            <w:tcW w:w="704" w:type="dxa"/>
          </w:tcPr>
          <w:p w:rsidR="00E96AE9" w:rsidRPr="00524EBA" w:rsidRDefault="00E96AE9">
            <w:pPr>
              <w:pStyle w:val="TableParagraph"/>
              <w:jc w:val="left"/>
              <w:rPr>
                <w:rFonts w:ascii="仿宋_GB2312" w:eastAsia="仿宋_GB2312"/>
                <w:sz w:val="22"/>
              </w:rPr>
            </w:pPr>
          </w:p>
          <w:p w:rsidR="00E96AE9" w:rsidRPr="00524EBA" w:rsidRDefault="00E96AE9">
            <w:pPr>
              <w:pStyle w:val="TableParagraph"/>
              <w:spacing w:before="12"/>
              <w:jc w:val="left"/>
              <w:rPr>
                <w:rFonts w:ascii="仿宋_GB2312" w:eastAsia="仿宋_GB2312"/>
                <w:sz w:val="17"/>
              </w:rPr>
            </w:pPr>
          </w:p>
          <w:p w:rsidR="00E96AE9" w:rsidRPr="00524EBA" w:rsidRDefault="00235B02">
            <w:pPr>
              <w:pStyle w:val="TableParagraph"/>
              <w:ind w:right="234"/>
              <w:jc w:val="right"/>
              <w:rPr>
                <w:rFonts w:ascii="仿宋_GB2312" w:eastAsia="仿宋_GB2312"/>
              </w:rPr>
            </w:pPr>
            <w:r w:rsidRPr="00524EBA">
              <w:rPr>
                <w:rFonts w:ascii="仿宋_GB2312" w:eastAsia="仿宋_GB2312" w:hint="eastAsia"/>
              </w:rPr>
              <w:t>30</w:t>
            </w:r>
          </w:p>
        </w:tc>
        <w:tc>
          <w:tcPr>
            <w:tcW w:w="3685" w:type="dxa"/>
          </w:tcPr>
          <w:p w:rsidR="00E96AE9" w:rsidRPr="00524EBA" w:rsidRDefault="00E96AE9">
            <w:pPr>
              <w:pStyle w:val="TableParagraph"/>
              <w:spacing w:before="5"/>
              <w:jc w:val="left"/>
              <w:rPr>
                <w:rFonts w:ascii="仿宋_GB2312" w:eastAsia="仿宋_GB2312"/>
                <w:sz w:val="17"/>
              </w:rPr>
            </w:pPr>
          </w:p>
          <w:p w:rsidR="00E96AE9" w:rsidRPr="00524EBA" w:rsidRDefault="00235B02">
            <w:pPr>
              <w:pStyle w:val="TableParagraph"/>
              <w:spacing w:line="266" w:lineRule="auto"/>
              <w:ind w:left="108" w:right="93"/>
              <w:jc w:val="both"/>
              <w:rPr>
                <w:rFonts w:ascii="仿宋_GB2312" w:eastAsia="仿宋_GB2312"/>
              </w:rPr>
            </w:pPr>
            <w:r w:rsidRPr="00524EBA">
              <w:rPr>
                <w:rFonts w:ascii="仿宋_GB2312" w:eastAsia="仿宋_GB2312" w:hint="eastAsia"/>
                <w:spacing w:val="-12"/>
              </w:rPr>
              <w:t>乡镇卫生院、社区卫生服务中心提供中</w:t>
            </w:r>
            <w:r w:rsidRPr="00524EBA">
              <w:rPr>
                <w:rFonts w:ascii="仿宋_GB2312" w:eastAsia="仿宋_GB2312" w:hint="eastAsia"/>
                <w:spacing w:val="2"/>
              </w:rPr>
              <w:t>医非药物疗法的比例（%</w:t>
            </w:r>
            <w:r w:rsidRPr="00524EBA">
              <w:rPr>
                <w:rFonts w:ascii="仿宋_GB2312" w:eastAsia="仿宋_GB2312" w:hint="eastAsia"/>
                <w:spacing w:val="-102"/>
              </w:rPr>
              <w:t>）</w:t>
            </w:r>
            <w:r w:rsidRPr="00524EBA">
              <w:rPr>
                <w:rFonts w:ascii="仿宋_GB2312" w:eastAsia="仿宋_GB2312" w:hint="eastAsia"/>
                <w:spacing w:val="-1"/>
              </w:rPr>
              <w:t>，村卫生室</w:t>
            </w:r>
            <w:r w:rsidRPr="00524EBA">
              <w:rPr>
                <w:rFonts w:ascii="仿宋_GB2312" w:eastAsia="仿宋_GB2312" w:hint="eastAsia"/>
              </w:rPr>
              <w:t>提供中医非药物疗法的比例</w:t>
            </w:r>
          </w:p>
        </w:tc>
        <w:tc>
          <w:tcPr>
            <w:tcW w:w="1275" w:type="dxa"/>
          </w:tcPr>
          <w:p w:rsidR="00E96AE9" w:rsidRPr="00524EBA" w:rsidRDefault="00235B02" w:rsidP="0050615A">
            <w:pPr>
              <w:pStyle w:val="TableParagraph"/>
              <w:spacing w:before="15" w:line="320" w:lineRule="exact"/>
              <w:ind w:left="108" w:firstLine="6"/>
              <w:jc w:val="left"/>
              <w:rPr>
                <w:rFonts w:ascii="仿宋_GB2312" w:eastAsia="仿宋_GB2312"/>
              </w:rPr>
            </w:pPr>
            <w:r w:rsidRPr="00524EBA">
              <w:rPr>
                <w:rFonts w:ascii="仿宋_GB2312" w:eastAsia="仿宋_GB2312" w:hint="eastAsia"/>
              </w:rPr>
              <w:t>社区卫生服务中心：100；乡镇卫生院：100；村卫生室：77.17</w:t>
            </w:r>
          </w:p>
        </w:tc>
        <w:tc>
          <w:tcPr>
            <w:tcW w:w="1395" w:type="dxa"/>
            <w:vAlign w:val="center"/>
          </w:tcPr>
          <w:p w:rsidR="00E96AE9" w:rsidRPr="00524EBA" w:rsidRDefault="00235B02" w:rsidP="00F93E11">
            <w:pPr>
              <w:pStyle w:val="TableParagraph"/>
              <w:ind w:left="250" w:right="238"/>
              <w:rPr>
                <w:rFonts w:ascii="仿宋_GB2312" w:eastAsia="仿宋_GB2312"/>
              </w:rPr>
            </w:pPr>
            <w:r w:rsidRPr="00524EBA">
              <w:rPr>
                <w:rFonts w:ascii="仿宋_GB2312" w:eastAsia="仿宋_GB2312" w:hint="eastAsia"/>
              </w:rPr>
              <w:t>100</w:t>
            </w:r>
          </w:p>
          <w:p w:rsidR="00E96AE9" w:rsidRPr="00524EBA" w:rsidRDefault="00235B02" w:rsidP="00F93E11">
            <w:pPr>
              <w:pStyle w:val="TableParagraph"/>
              <w:spacing w:before="58"/>
              <w:ind w:left="250" w:right="239"/>
              <w:rPr>
                <w:rFonts w:ascii="仿宋_GB2312" w:eastAsia="仿宋_GB2312"/>
              </w:rPr>
            </w:pPr>
            <w:r w:rsidRPr="00524EBA">
              <w:rPr>
                <w:rFonts w:ascii="仿宋_GB2312" w:eastAsia="仿宋_GB2312" w:hint="eastAsia"/>
              </w:rPr>
              <w:t>80</w:t>
            </w:r>
          </w:p>
        </w:tc>
        <w:tc>
          <w:tcPr>
            <w:tcW w:w="1500" w:type="dxa"/>
            <w:vAlign w:val="center"/>
          </w:tcPr>
          <w:p w:rsidR="00E96AE9" w:rsidRPr="00524EBA" w:rsidRDefault="00235B02" w:rsidP="00F93E11">
            <w:pPr>
              <w:pStyle w:val="TableParagraph"/>
              <w:ind w:left="268" w:right="257"/>
              <w:rPr>
                <w:rFonts w:ascii="仿宋_GB2312" w:eastAsia="仿宋_GB2312"/>
              </w:rPr>
            </w:pPr>
            <w:r w:rsidRPr="00524EBA">
              <w:rPr>
                <w:rFonts w:ascii="仿宋_GB2312" w:eastAsia="仿宋_GB2312" w:hint="eastAsia"/>
              </w:rPr>
              <w:t>100</w:t>
            </w:r>
          </w:p>
          <w:p w:rsidR="00E96AE9" w:rsidRPr="00524EBA" w:rsidRDefault="00235B02" w:rsidP="00F93E11">
            <w:pPr>
              <w:pStyle w:val="TableParagraph"/>
              <w:spacing w:before="58"/>
              <w:ind w:left="270" w:right="257"/>
              <w:rPr>
                <w:rFonts w:ascii="仿宋_GB2312" w:eastAsia="仿宋_GB2312"/>
              </w:rPr>
            </w:pPr>
            <w:r w:rsidRPr="00524EBA">
              <w:rPr>
                <w:rFonts w:ascii="仿宋_GB2312" w:eastAsia="仿宋_GB2312" w:hint="eastAsia"/>
              </w:rPr>
              <w:t>85</w:t>
            </w:r>
          </w:p>
        </w:tc>
      </w:tr>
    </w:tbl>
    <w:p w:rsidR="00E96AE9" w:rsidRDefault="00E96AE9" w:rsidP="0050615A">
      <w:pPr>
        <w:spacing w:line="720" w:lineRule="exact"/>
        <w:jc w:val="left"/>
        <w:rPr>
          <w:rFonts w:ascii="黑体" w:eastAsia="黑体" w:hAnsi="黑体" w:cs="黑体"/>
          <w:sz w:val="44"/>
          <w:szCs w:val="44"/>
        </w:rPr>
      </w:pPr>
    </w:p>
    <w:p w:rsidR="00A13668" w:rsidRDefault="00A13668" w:rsidP="0050615A">
      <w:pPr>
        <w:spacing w:line="720" w:lineRule="exact"/>
        <w:jc w:val="left"/>
        <w:rPr>
          <w:rFonts w:ascii="黑体" w:eastAsia="黑体" w:hAnsi="黑体" w:cs="黑体"/>
          <w:sz w:val="44"/>
          <w:szCs w:val="44"/>
        </w:rPr>
      </w:pPr>
    </w:p>
    <w:p w:rsidR="00A13668" w:rsidRDefault="00A13668" w:rsidP="0050615A">
      <w:pPr>
        <w:spacing w:line="720" w:lineRule="exact"/>
        <w:jc w:val="left"/>
        <w:rPr>
          <w:rFonts w:ascii="黑体" w:eastAsia="黑体" w:hAnsi="黑体" w:cs="黑体"/>
          <w:sz w:val="44"/>
          <w:szCs w:val="44"/>
        </w:rPr>
      </w:pPr>
    </w:p>
    <w:p w:rsidR="0050615A" w:rsidRDefault="0050615A" w:rsidP="0050615A">
      <w:pPr>
        <w:spacing w:line="720" w:lineRule="exact"/>
        <w:jc w:val="left"/>
        <w:rPr>
          <w:rFonts w:ascii="黑体" w:eastAsia="黑体" w:hAnsi="黑体" w:cs="黑体" w:hint="eastAsia"/>
          <w:sz w:val="44"/>
          <w:szCs w:val="44"/>
        </w:rPr>
      </w:pPr>
    </w:p>
    <w:p w:rsidR="0050615A" w:rsidRDefault="0050615A" w:rsidP="0050615A">
      <w:pPr>
        <w:spacing w:line="720" w:lineRule="exact"/>
        <w:jc w:val="left"/>
        <w:rPr>
          <w:rFonts w:ascii="黑体" w:eastAsia="黑体" w:hAnsi="黑体" w:cs="黑体" w:hint="eastAsia"/>
          <w:sz w:val="44"/>
          <w:szCs w:val="44"/>
        </w:rPr>
      </w:pPr>
    </w:p>
    <w:p w:rsidR="0050615A" w:rsidRDefault="0050615A" w:rsidP="0050615A">
      <w:pPr>
        <w:spacing w:line="720" w:lineRule="exact"/>
        <w:jc w:val="left"/>
        <w:rPr>
          <w:rFonts w:ascii="黑体" w:eastAsia="黑体" w:hAnsi="黑体" w:cs="黑体"/>
          <w:sz w:val="44"/>
          <w:szCs w:val="44"/>
        </w:rPr>
      </w:pPr>
    </w:p>
    <w:p w:rsidR="00A13668" w:rsidRPr="00300A3F" w:rsidRDefault="00A13668" w:rsidP="0050615A">
      <w:pPr>
        <w:pStyle w:val="BodyText1I2"/>
        <w:spacing w:line="720" w:lineRule="exact"/>
      </w:pPr>
    </w:p>
    <w:p w:rsidR="00A13668" w:rsidRPr="00300A3F" w:rsidRDefault="00A13668" w:rsidP="00535181">
      <w:pPr>
        <w:pBdr>
          <w:top w:val="single" w:sz="4" w:space="1" w:color="auto"/>
          <w:bottom w:val="single" w:sz="4" w:space="1" w:color="auto"/>
        </w:pBdr>
        <w:spacing w:line="560" w:lineRule="exact"/>
        <w:ind w:firstLineChars="100" w:firstLine="280"/>
        <w:rPr>
          <w:rFonts w:ascii="仿宋_GB2312" w:eastAsia="仿宋_GB2312" w:hAnsi="仿宋_GB2312" w:cs="仿宋_GB2312"/>
          <w:sz w:val="28"/>
          <w:szCs w:val="28"/>
        </w:rPr>
      </w:pPr>
      <w:r w:rsidRPr="00300A3F">
        <w:rPr>
          <w:rFonts w:ascii="仿宋_GB2312" w:eastAsia="仿宋_GB2312" w:hAnsi="仿宋_GB2312" w:cs="仿宋_GB2312" w:hint="eastAsia"/>
          <w:sz w:val="28"/>
          <w:szCs w:val="28"/>
        </w:rPr>
        <w:t xml:space="preserve">山亭区人民政府办公室   </w:t>
      </w:r>
      <w:r>
        <w:rPr>
          <w:rFonts w:ascii="仿宋_GB2312" w:eastAsia="仿宋_GB2312" w:hAnsi="仿宋_GB2312" w:cs="仿宋_GB2312" w:hint="eastAsia"/>
          <w:sz w:val="28"/>
          <w:szCs w:val="28"/>
        </w:rPr>
        <w:t xml:space="preserve">    </w:t>
      </w:r>
      <w:r w:rsidRPr="00300A3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Pr="00300A3F">
        <w:rPr>
          <w:rFonts w:ascii="仿宋_GB2312" w:eastAsia="仿宋_GB2312" w:hAnsi="仿宋_GB2312" w:cs="仿宋_GB2312" w:hint="eastAsia"/>
          <w:sz w:val="28"/>
          <w:szCs w:val="28"/>
        </w:rPr>
        <w:t xml:space="preserve">   2020年</w:t>
      </w:r>
      <w:r>
        <w:rPr>
          <w:rFonts w:ascii="仿宋_GB2312" w:eastAsia="仿宋_GB2312" w:hAnsi="仿宋_GB2312" w:cs="仿宋_GB2312" w:hint="eastAsia"/>
          <w:sz w:val="28"/>
          <w:szCs w:val="28"/>
        </w:rPr>
        <w:t>7</w:t>
      </w:r>
      <w:r w:rsidRPr="00300A3F">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13</w:t>
      </w:r>
      <w:r w:rsidRPr="00300A3F">
        <w:rPr>
          <w:rFonts w:ascii="仿宋_GB2312" w:eastAsia="仿宋_GB2312" w:hAnsi="仿宋_GB2312" w:cs="仿宋_GB2312" w:hint="eastAsia"/>
          <w:sz w:val="28"/>
          <w:szCs w:val="28"/>
        </w:rPr>
        <w:t>日印发</w:t>
      </w:r>
    </w:p>
    <w:sectPr w:rsidR="00A13668" w:rsidRPr="00300A3F" w:rsidSect="00AD1137">
      <w:footerReference w:type="even" r:id="rId8"/>
      <w:footerReference w:type="default" r:id="rId9"/>
      <w:pgSz w:w="11906" w:h="16838"/>
      <w:pgMar w:top="1871" w:right="1588" w:bottom="1701" w:left="1588" w:header="851" w:footer="107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DA" w:rsidRDefault="00E508DA" w:rsidP="00E96AE9">
      <w:r>
        <w:separator/>
      </w:r>
    </w:p>
  </w:endnote>
  <w:endnote w:type="continuationSeparator" w:id="0">
    <w:p w:rsidR="00E508DA" w:rsidRDefault="00E508DA" w:rsidP="00E96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7601"/>
      <w:docPartObj>
        <w:docPartGallery w:val="Page Numbers (Bottom of Page)"/>
        <w:docPartUnique/>
      </w:docPartObj>
    </w:sdtPr>
    <w:sdtContent>
      <w:p w:rsidR="009E1780" w:rsidRDefault="001E6601">
        <w:pPr>
          <w:pStyle w:val="a3"/>
          <w:jc w:val="center"/>
        </w:pPr>
        <w:fldSimple w:instr=" PAGE   \* MERGEFORMAT ">
          <w:r w:rsidR="009E1780" w:rsidRPr="009E1780">
            <w:rPr>
              <w:noProof/>
              <w:lang w:val="zh-CN"/>
            </w:rPr>
            <w:t>2</w:t>
          </w:r>
        </w:fldSimple>
      </w:p>
    </w:sdtContent>
  </w:sdt>
  <w:p w:rsidR="00E96AE9" w:rsidRDefault="00E96AE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17"/>
      <w:docPartObj>
        <w:docPartGallery w:val="Page Numbers (Bottom of Page)"/>
        <w:docPartUnique/>
      </w:docPartObj>
    </w:sdtPr>
    <w:sdtContent>
      <w:p w:rsidR="00E6350A" w:rsidRDefault="001E6601" w:rsidP="00AD1137">
        <w:pPr>
          <w:pStyle w:val="a3"/>
          <w:jc w:val="center"/>
        </w:pPr>
        <w:r w:rsidRPr="00E6350A">
          <w:rPr>
            <w:rFonts w:ascii="仿宋" w:eastAsia="仿宋" w:hAnsi="仿宋"/>
            <w:sz w:val="24"/>
          </w:rPr>
          <w:fldChar w:fldCharType="begin"/>
        </w:r>
        <w:r w:rsidR="00E6350A" w:rsidRPr="00E6350A">
          <w:rPr>
            <w:rFonts w:ascii="仿宋" w:eastAsia="仿宋" w:hAnsi="仿宋"/>
            <w:sz w:val="24"/>
          </w:rPr>
          <w:instrText xml:space="preserve"> PAGE   \* MERGEFORMAT </w:instrText>
        </w:r>
        <w:r w:rsidRPr="00E6350A">
          <w:rPr>
            <w:rFonts w:ascii="仿宋" w:eastAsia="仿宋" w:hAnsi="仿宋"/>
            <w:sz w:val="24"/>
          </w:rPr>
          <w:fldChar w:fldCharType="separate"/>
        </w:r>
        <w:r w:rsidR="00D915B8" w:rsidRPr="00D915B8">
          <w:rPr>
            <w:rFonts w:ascii="仿宋" w:eastAsia="仿宋" w:hAnsi="仿宋"/>
            <w:noProof/>
            <w:sz w:val="24"/>
            <w:lang w:val="zh-CN"/>
          </w:rPr>
          <w:t>12</w:t>
        </w:r>
        <w:r w:rsidRPr="00E6350A">
          <w:rPr>
            <w:rFonts w:ascii="仿宋" w:eastAsia="仿宋" w:hAnsi="仿宋"/>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DA" w:rsidRDefault="00E508DA" w:rsidP="00E96AE9">
      <w:r>
        <w:separator/>
      </w:r>
    </w:p>
  </w:footnote>
  <w:footnote w:type="continuationSeparator" w:id="0">
    <w:p w:rsidR="00E508DA" w:rsidRDefault="00E508DA" w:rsidP="00E96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5D2C2E"/>
    <w:rsid w:val="000662CC"/>
    <w:rsid w:val="001E6601"/>
    <w:rsid w:val="00235B02"/>
    <w:rsid w:val="002D3FB9"/>
    <w:rsid w:val="003F6F45"/>
    <w:rsid w:val="004005B9"/>
    <w:rsid w:val="0042569B"/>
    <w:rsid w:val="004F4547"/>
    <w:rsid w:val="0050615A"/>
    <w:rsid w:val="00517CB0"/>
    <w:rsid w:val="00524EBA"/>
    <w:rsid w:val="00535181"/>
    <w:rsid w:val="00545154"/>
    <w:rsid w:val="00545B92"/>
    <w:rsid w:val="005A00DB"/>
    <w:rsid w:val="00667AEF"/>
    <w:rsid w:val="007B3102"/>
    <w:rsid w:val="007C7987"/>
    <w:rsid w:val="008050F9"/>
    <w:rsid w:val="00904FC1"/>
    <w:rsid w:val="009E1780"/>
    <w:rsid w:val="00A13668"/>
    <w:rsid w:val="00A81891"/>
    <w:rsid w:val="00AA1F8E"/>
    <w:rsid w:val="00AD1137"/>
    <w:rsid w:val="00B21D4D"/>
    <w:rsid w:val="00B46ACA"/>
    <w:rsid w:val="00B5205F"/>
    <w:rsid w:val="00D915B8"/>
    <w:rsid w:val="00E508DA"/>
    <w:rsid w:val="00E52B90"/>
    <w:rsid w:val="00E6350A"/>
    <w:rsid w:val="00E74467"/>
    <w:rsid w:val="00E9524B"/>
    <w:rsid w:val="00E96AE9"/>
    <w:rsid w:val="00EB6C43"/>
    <w:rsid w:val="00F53D2B"/>
    <w:rsid w:val="00F93E11"/>
    <w:rsid w:val="011361E3"/>
    <w:rsid w:val="08955842"/>
    <w:rsid w:val="0B720FB0"/>
    <w:rsid w:val="137909D5"/>
    <w:rsid w:val="20B03207"/>
    <w:rsid w:val="227013E1"/>
    <w:rsid w:val="22F14B77"/>
    <w:rsid w:val="230D49FC"/>
    <w:rsid w:val="277D13A1"/>
    <w:rsid w:val="34E564B2"/>
    <w:rsid w:val="434C36A9"/>
    <w:rsid w:val="50382E41"/>
    <w:rsid w:val="545D2C2E"/>
    <w:rsid w:val="57737DBA"/>
    <w:rsid w:val="583235D9"/>
    <w:rsid w:val="632F685B"/>
    <w:rsid w:val="6C6C3474"/>
    <w:rsid w:val="75535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A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96AE9"/>
    <w:pPr>
      <w:tabs>
        <w:tab w:val="center" w:pos="4153"/>
        <w:tab w:val="right" w:pos="8306"/>
      </w:tabs>
      <w:snapToGrid w:val="0"/>
      <w:jc w:val="left"/>
    </w:pPr>
    <w:rPr>
      <w:sz w:val="18"/>
    </w:rPr>
  </w:style>
  <w:style w:type="paragraph" w:styleId="a4">
    <w:name w:val="header"/>
    <w:basedOn w:val="a"/>
    <w:qFormat/>
    <w:rsid w:val="00E96A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TableParagraph">
    <w:name w:val="Table Paragraph"/>
    <w:basedOn w:val="a"/>
    <w:uiPriority w:val="1"/>
    <w:qFormat/>
    <w:rsid w:val="00E96AE9"/>
    <w:pPr>
      <w:jc w:val="center"/>
    </w:pPr>
    <w:rPr>
      <w:rFonts w:ascii="宋体" w:eastAsia="宋体" w:hAnsi="宋体" w:cs="宋体"/>
      <w:lang w:val="zh-CN" w:bidi="zh-CN"/>
    </w:rPr>
  </w:style>
  <w:style w:type="character" w:customStyle="1" w:styleId="Char">
    <w:name w:val="页脚 Char"/>
    <w:basedOn w:val="a0"/>
    <w:link w:val="a3"/>
    <w:uiPriority w:val="99"/>
    <w:rsid w:val="009E1780"/>
    <w:rPr>
      <w:kern w:val="2"/>
      <w:sz w:val="18"/>
      <w:szCs w:val="24"/>
    </w:rPr>
  </w:style>
  <w:style w:type="paragraph" w:customStyle="1" w:styleId="BodyText1I2">
    <w:name w:val="BodyText1I2"/>
    <w:basedOn w:val="a"/>
    <w:uiPriority w:val="99"/>
    <w:semiHidden/>
    <w:qFormat/>
    <w:rsid w:val="00A13668"/>
    <w:pPr>
      <w:spacing w:after="120"/>
      <w:ind w:firstLine="420"/>
    </w:pPr>
    <w:rPr>
      <w:rFonts w:ascii="Tahoma" w:eastAsia="微软雅黑" w:hAnsi="Tahoma" w:cs="Times New Roman"/>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7A48A-0EB7-4749-B03A-5605903C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6019</Words>
  <Characters>572</Characters>
  <Application>Microsoft Office Word</Application>
  <DocSecurity>0</DocSecurity>
  <Lines>4</Lines>
  <Paragraphs>13</Paragraphs>
  <ScaleCrop>false</ScaleCrop>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CDC大师兄</dc:creator>
  <cp:lastModifiedBy>Administrator</cp:lastModifiedBy>
  <cp:revision>10</cp:revision>
  <cp:lastPrinted>2020-07-13T07:18:00Z</cp:lastPrinted>
  <dcterms:created xsi:type="dcterms:W3CDTF">2020-07-11T03:25:00Z</dcterms:created>
  <dcterms:modified xsi:type="dcterms:W3CDTF">2020-07-13T07:21:00Z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